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rebuchet MS" w:cs="Trebuchet MS" w:eastAsia="Trebuchet MS" w:hAnsi="Trebuchet MS"/>
          <w:b w:val="0"/>
          <w:bCs w:val="0"/>
          <w:sz w:val="22"/>
          <w:szCs w:val="22"/>
          <w:vertAlign w:val="baseline"/>
        </w:rPr>
      </w:pPr>
      <w:r w:rsidDel="00000000" w:rsidR="00000000" w:rsidRPr="00000000">
        <w:rPr>
          <w:rFonts w:ascii="Trebuchet MS" w:cs="Trebuchet MS" w:eastAsia="Trebuchet MS" w:hAnsi="Trebuchet MS"/>
          <w:b w:val="1"/>
          <w:bCs w:val="1"/>
          <w:sz w:val="22"/>
          <w:szCs w:val="22"/>
          <w:vertAlign w:val="superscript"/>
        </w:rPr>
        <w:footnoteReference w:customMarkFollows="0" w:id="0"/>
      </w:r>
      <w:r w:rsidDel="00000000" w:rsidR="00000000" w:rsidRPr="00000000">
        <w:rPr>
          <w:rFonts w:ascii="Noto Sans Symbols" w:cs="Noto Sans Symbols" w:eastAsia="Noto Sans Symbols" w:hAnsi="Noto Sans Symbols"/>
          <w:b w:val="1"/>
          <w:bCs w:val="1"/>
          <w:sz w:val="22"/>
          <w:szCs w:val="22"/>
          <w:vertAlign w:val="baseline"/>
          <w:rtl w:val="0"/>
        </w:rPr>
        <w:t xml:space="preserve"> </w:t>
      </w:r>
      <w:r w:rsidDel="00000000" w:rsidR="00000000" w:rsidRPr="00000000">
        <w:rPr>
          <w:rFonts w:ascii="Trebuchet MS" w:cs="Trebuchet MS" w:eastAsia="Trebuchet MS" w:hAnsi="Trebuchet MS"/>
          <w:b w:val="1"/>
          <w:bCs w:val="1"/>
          <w:sz w:val="22"/>
          <w:szCs w:val="22"/>
          <w:vertAlign w:val="baseline"/>
          <w:rtl w:val="0"/>
        </w:rPr>
        <w:t xml:space="preserve">SECURITIES AND EXCHANGE COMMISSION</w:t>
      </w:r>
      <w:r w:rsidDel="00000000" w:rsidR="00000000" w:rsidRPr="00000000">
        <w:rPr>
          <w:rtl w:val="0"/>
        </w:rPr>
      </w:r>
    </w:p>
    <w:p w:rsidR="00000000" w:rsidDel="00000000" w:rsidP="00000000" w:rsidRDefault="00000000" w:rsidRPr="00000000" w14:paraId="00000002">
      <w:pPr>
        <w:jc w:val="center"/>
        <w:rPr>
          <w:rFonts w:ascii="Trebuchet MS" w:cs="Trebuchet MS" w:eastAsia="Trebuchet MS" w:hAnsi="Trebuchet MS"/>
          <w:b w:val="0"/>
          <w:bCs w:val="0"/>
          <w:sz w:val="22"/>
          <w:szCs w:val="22"/>
          <w:vertAlign w:val="baseline"/>
        </w:rPr>
      </w:pPr>
      <w:r w:rsidDel="00000000" w:rsidR="00000000" w:rsidRPr="00000000">
        <w:rPr>
          <w:rtl w:val="0"/>
        </w:rPr>
      </w:r>
    </w:p>
    <w:p w:rsidR="00000000" w:rsidDel="00000000" w:rsidP="00000000" w:rsidRDefault="00000000" w:rsidRPr="00000000" w14:paraId="00000003">
      <w:pPr>
        <w:jc w:val="center"/>
        <w:rPr>
          <w:rFonts w:ascii="Trebuchet MS" w:cs="Trebuchet MS" w:eastAsia="Trebuchet MS" w:hAnsi="Trebuchet MS"/>
          <w:b w:val="0"/>
          <w:bCs w:val="0"/>
          <w:sz w:val="22"/>
          <w:szCs w:val="22"/>
          <w:vertAlign w:val="baseline"/>
        </w:rPr>
      </w:pPr>
      <w:r w:rsidDel="00000000" w:rsidR="00000000" w:rsidRPr="00000000">
        <w:rPr>
          <w:rFonts w:ascii="Trebuchet MS" w:cs="Trebuchet MS" w:eastAsia="Trebuchet MS" w:hAnsi="Trebuchet MS"/>
          <w:sz w:val="22"/>
          <w:szCs w:val="22"/>
          <w:vertAlign w:val="baseline"/>
          <w:rtl w:val="0"/>
        </w:rPr>
        <w:t xml:space="preserve">SEC FORM 17-C</w:t>
      </w:r>
      <w:r w:rsidDel="00000000" w:rsidR="00000000" w:rsidRPr="00000000">
        <w:rPr>
          <w:rFonts w:ascii="Trebuchet MS" w:cs="Trebuchet MS" w:eastAsia="Trebuchet MS" w:hAnsi="Trebuchet MS"/>
          <w:i w:val="1"/>
          <w:iCs w:val="1"/>
          <w:sz w:val="22"/>
          <w:szCs w:val="22"/>
          <w:vertAlign w:val="baseline"/>
          <w:rtl w:val="0"/>
        </w:rPr>
        <w:t xml:space="preserve">, </w:t>
      </w:r>
      <w:r w:rsidDel="00000000" w:rsidR="00000000" w:rsidRPr="00000000">
        <w:rPr>
          <w:rFonts w:ascii="Trebuchet MS" w:cs="Trebuchet MS" w:eastAsia="Trebuchet MS" w:hAnsi="Trebuchet MS"/>
          <w:b w:val="1"/>
          <w:bCs w:val="1"/>
          <w:i w:val="1"/>
          <w:iCs w:val="1"/>
          <w:sz w:val="22"/>
          <w:szCs w:val="22"/>
          <w:vertAlign w:val="baseline"/>
          <w:rtl w:val="0"/>
        </w:rPr>
        <w:t xml:space="preserve">AS AMENDED</w:t>
      </w:r>
      <w:r w:rsidDel="00000000" w:rsidR="00000000" w:rsidRPr="00000000">
        <w:rPr>
          <w:rtl w:val="0"/>
        </w:rPr>
      </w:r>
    </w:p>
    <w:p w:rsidR="00000000" w:rsidDel="00000000" w:rsidP="00000000" w:rsidRDefault="00000000" w:rsidRPr="00000000" w14:paraId="00000004">
      <w:pPr>
        <w:jc w:val="center"/>
        <w:rPr>
          <w:rFonts w:ascii="Trebuchet MS" w:cs="Trebuchet MS" w:eastAsia="Trebuchet MS" w:hAnsi="Trebuchet MS"/>
          <w:b w:val="0"/>
          <w:bCs w:val="0"/>
          <w:sz w:val="22"/>
          <w:szCs w:val="22"/>
          <w:vertAlign w:val="baseline"/>
        </w:rPr>
      </w:pPr>
      <w:r w:rsidDel="00000000" w:rsidR="00000000" w:rsidRPr="00000000">
        <w:rPr>
          <w:rtl w:val="0"/>
        </w:rPr>
      </w:r>
    </w:p>
    <w:p w:rsidR="00000000" w:rsidDel="00000000" w:rsidP="00000000" w:rsidRDefault="00000000" w:rsidRPr="00000000" w14:paraId="00000005">
      <w:pPr>
        <w:pStyle w:val="Heading5"/>
        <w:rPr>
          <w:rFonts w:ascii="Trebuchet MS" w:cs="Trebuchet MS" w:eastAsia="Trebuchet MS" w:hAnsi="Trebuchet MS"/>
          <w:sz w:val="22"/>
          <w:szCs w:val="22"/>
          <w:vertAlign w:val="baseline"/>
        </w:rPr>
      </w:pPr>
      <w:r w:rsidDel="00000000" w:rsidR="00000000" w:rsidRPr="00000000">
        <w:rPr>
          <w:rFonts w:ascii="Trebuchet MS" w:cs="Trebuchet MS" w:eastAsia="Trebuchet MS" w:hAnsi="Trebuchet MS"/>
          <w:b w:val="1"/>
          <w:bCs w:val="1"/>
          <w:sz w:val="22"/>
          <w:szCs w:val="22"/>
          <w:vertAlign w:val="baseline"/>
          <w:rtl w:val="0"/>
        </w:rPr>
        <w:t xml:space="preserve">CURRENT REPORT UNDER SECTION 17 OF THE</w:t>
      </w:r>
      <w:r w:rsidDel="00000000" w:rsidR="00000000" w:rsidRPr="00000000">
        <w:rPr>
          <w:rtl w:val="0"/>
        </w:rPr>
      </w:r>
    </w:p>
    <w:p w:rsidR="00000000" w:rsidDel="00000000" w:rsidP="00000000" w:rsidRDefault="00000000" w:rsidRPr="00000000" w14:paraId="00000006">
      <w:pPr>
        <w:jc w:val="center"/>
        <w:rPr>
          <w:rFonts w:ascii="Trebuchet MS" w:cs="Trebuchet MS" w:eastAsia="Trebuchet MS" w:hAnsi="Trebuchet MS"/>
          <w:b w:val="0"/>
          <w:bCs w:val="0"/>
          <w:sz w:val="24"/>
          <w:szCs w:val="24"/>
          <w:vertAlign w:val="baseline"/>
        </w:rPr>
      </w:pPr>
      <w:r w:rsidDel="00000000" w:rsidR="00000000" w:rsidRPr="00000000">
        <w:rPr>
          <w:rFonts w:ascii="Trebuchet MS" w:cs="Trebuchet MS" w:eastAsia="Trebuchet MS" w:hAnsi="Trebuchet MS"/>
          <w:b w:val="1"/>
          <w:bCs w:val="1"/>
          <w:sz w:val="22"/>
          <w:szCs w:val="22"/>
          <w:vertAlign w:val="baseline"/>
          <w:rtl w:val="0"/>
        </w:rPr>
        <w:t xml:space="preserve">SECURITIES REGULATION CODE AND SRC RULE 17(b)(3) THEREUNDER</w:t>
      </w:r>
      <w:r w:rsidDel="00000000" w:rsidR="00000000" w:rsidRPr="00000000">
        <w:rPr>
          <w:rtl w:val="0"/>
        </w:rPr>
      </w:r>
    </w:p>
    <w:p w:rsidR="00000000" w:rsidDel="00000000" w:rsidP="00000000" w:rsidRDefault="00000000" w:rsidRPr="00000000" w14:paraId="00000007">
      <w:pPr>
        <w:jc w:val="center"/>
        <w:rPr>
          <w:rFonts w:ascii="Trebuchet MS" w:cs="Trebuchet MS" w:eastAsia="Trebuchet MS" w:hAnsi="Trebuchet MS"/>
          <w:sz w:val="24"/>
          <w:szCs w:val="24"/>
          <w:vertAlign w:val="baseline"/>
        </w:rPr>
      </w:pPr>
      <w:r w:rsidDel="00000000" w:rsidR="00000000" w:rsidRPr="00000000">
        <w:rPr>
          <w:rtl w:val="0"/>
        </w:rPr>
      </w:r>
    </w:p>
    <w:p w:rsidR="00000000" w:rsidDel="00000000" w:rsidP="00000000" w:rsidRDefault="00000000" w:rsidRPr="00000000" w14:paraId="00000008">
      <w:pPr>
        <w:jc w:val="cente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09">
      <w:pPr>
        <w:jc w:val="cente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GENERAL INSTRUCTIONS</w:t>
      </w:r>
      <w:r w:rsidDel="00000000" w:rsidR="00000000" w:rsidRPr="00000000">
        <w:rPr>
          <w:rtl w:val="0"/>
        </w:rPr>
      </w:r>
    </w:p>
    <w:p w:rsidR="00000000" w:rsidDel="00000000" w:rsidP="00000000" w:rsidRDefault="00000000" w:rsidRPr="00000000" w14:paraId="0000000A">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0B">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0C">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(a)  Use of Form 17-C</w:t>
      </w:r>
      <w:r w:rsidDel="00000000" w:rsidR="00000000" w:rsidRPr="00000000">
        <w:rPr>
          <w:rtl w:val="0"/>
        </w:rPr>
      </w:r>
    </w:p>
    <w:p w:rsidR="00000000" w:rsidDel="00000000" w:rsidP="00000000" w:rsidRDefault="00000000" w:rsidRPr="00000000" w14:paraId="0000000D">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0E">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This SEC Form 17-C shall be used for current reports required by Section 17 of the Code and filed pursuant to paragraph 2(c) of SRC Rule 17 thereunder.</w:t>
      </w:r>
    </w:p>
    <w:p w:rsidR="00000000" w:rsidDel="00000000" w:rsidP="00000000" w:rsidRDefault="00000000" w:rsidRPr="00000000" w14:paraId="0000000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10">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(b)  Events to be Reported and Time for Filing of Reports</w:t>
      </w:r>
      <w:r w:rsidDel="00000000" w:rsidR="00000000" w:rsidRPr="00000000">
        <w:rPr>
          <w:rtl w:val="0"/>
        </w:rPr>
      </w:r>
    </w:p>
    <w:p w:rsidR="00000000" w:rsidDel="00000000" w:rsidP="00000000" w:rsidRDefault="00000000" w:rsidRPr="00000000" w14:paraId="00000011">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12">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(1)   A report on this Form is required to be filed upon the occurrence of any one or more of the events specified in all Items hereof within five (5) days after the occurrence of the event.  </w:t>
      </w:r>
    </w:p>
    <w:p w:rsidR="00000000" w:rsidDel="00000000" w:rsidP="00000000" w:rsidRDefault="00000000" w:rsidRPr="00000000" w14:paraId="00000013">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14">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(2)  If substantially the same information as that required by this Form has been previously reported by the issuer, an additional report of the information on this Form need not be made. The term "previously reported" is defined in “Annex B”.</w:t>
      </w:r>
      <w:r w:rsidDel="00000000" w:rsidR="00000000" w:rsidRPr="00000000">
        <w:rPr>
          <w:rFonts w:ascii="Trebuchet MS" w:cs="Trebuchet MS" w:eastAsia="Trebuchet MS" w:hAnsi="Trebuchet MS"/>
          <w:b w:val="1"/>
          <w:bCs w:val="1"/>
          <w:vertAlign w:val="baseline"/>
          <w:rtl w:val="0"/>
        </w:rPr>
        <w:t xml:space="preserve"> </w:t>
      </w:r>
      <w:r w:rsidDel="00000000" w:rsidR="00000000" w:rsidRPr="00000000">
        <w:rPr>
          <w:rtl w:val="0"/>
        </w:rPr>
      </w:r>
    </w:p>
    <w:p w:rsidR="00000000" w:rsidDel="00000000" w:rsidP="00000000" w:rsidRDefault="00000000" w:rsidRPr="00000000" w14:paraId="00000015">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16">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(c)  Application of SRC Rule 72.1: Requirements for Filing Forms</w:t>
      </w:r>
      <w:r w:rsidDel="00000000" w:rsidR="00000000" w:rsidRPr="00000000">
        <w:rPr>
          <w:rtl w:val="0"/>
        </w:rPr>
      </w:r>
    </w:p>
    <w:p w:rsidR="00000000" w:rsidDel="00000000" w:rsidP="00000000" w:rsidRDefault="00000000" w:rsidRPr="00000000" w14:paraId="00000017">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ab/>
        <w:t xml:space="preserve">SRC Rule 72.1 contains general rules and regulations which are applicable to reports on forms to be filed with the Commission and should be carefully read and observed in the preparation and filing of reports on this Form.  </w:t>
      </w:r>
    </w:p>
    <w:p w:rsidR="00000000" w:rsidDel="00000000" w:rsidP="00000000" w:rsidRDefault="00000000" w:rsidRPr="00000000" w14:paraId="00000019">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1A">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(d)  Preparation of Report.</w:t>
      </w:r>
      <w:r w:rsidDel="00000000" w:rsidR="00000000" w:rsidRPr="00000000">
        <w:rPr>
          <w:rtl w:val="0"/>
        </w:rPr>
      </w:r>
    </w:p>
    <w:p w:rsidR="00000000" w:rsidDel="00000000" w:rsidP="00000000" w:rsidRDefault="00000000" w:rsidRPr="00000000" w14:paraId="0000001B">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1C">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(1)  This Form should not be considered a blank form to be filled in. It is a guide to be used in preparing the report in accordance with SRC Rule 72.1.  The Commission does not furnish blank copies of this Form to be filled in for filing.  </w:t>
      </w:r>
    </w:p>
    <w:p w:rsidR="00000000" w:rsidDel="00000000" w:rsidP="00000000" w:rsidRDefault="00000000" w:rsidRPr="00000000" w14:paraId="0000001D">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p>
    <w:p w:rsidR="00000000" w:rsidDel="00000000" w:rsidP="00000000" w:rsidRDefault="00000000" w:rsidRPr="00000000" w14:paraId="0000001E">
      <w:pPr>
        <w:ind w:firstLine="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(2)  These general instructions are not to be filed with the report. The instructions to the various captions of the form are also to be omitted from the report as filed.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w:t>
      </w:r>
    </w:p>
    <w:p w:rsidR="00000000" w:rsidDel="00000000" w:rsidP="00000000" w:rsidRDefault="00000000" w:rsidRPr="00000000" w14:paraId="0000001F">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0">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21">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(e)  Incorporation by Reference</w:t>
      </w:r>
      <w:r w:rsidDel="00000000" w:rsidR="00000000" w:rsidRPr="00000000">
        <w:rPr>
          <w:rtl w:val="0"/>
        </w:rPr>
      </w:r>
    </w:p>
    <w:p w:rsidR="00000000" w:rsidDel="00000000" w:rsidP="00000000" w:rsidRDefault="00000000" w:rsidRPr="00000000" w14:paraId="00000022">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23">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In  accordance with the provisions of SRC Rule 12-2, if the issuer makes available to its stockholders or otherwise publishes within the period prescribed for filing the report, a press release or other document or statement containing information meeting some or all of the requirements of this Form, the information called for may be incorporated by reference to such published document or statement in answer or partial answer to any item or items of this Form, provided copies thereof are filed as an exhibit to the report on this Form. </w:t>
      </w:r>
    </w:p>
    <w:p w:rsidR="00000000" w:rsidDel="00000000" w:rsidP="00000000" w:rsidRDefault="00000000" w:rsidRPr="00000000" w14:paraId="00000024">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5">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(f)  Signature and Filing of Report</w:t>
      </w:r>
      <w:r w:rsidDel="00000000" w:rsidR="00000000" w:rsidRPr="00000000">
        <w:rPr>
          <w:rtl w:val="0"/>
        </w:rPr>
      </w:r>
    </w:p>
    <w:p w:rsidR="00000000" w:rsidDel="00000000" w:rsidP="00000000" w:rsidRDefault="00000000" w:rsidRPr="00000000" w14:paraId="00000026">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27">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(1)  Three (3) complete copies of the report, including any financial statements, exhibit or other paper or document filed as a part thereof, shall be filed with the Commission.  At least one complete copy of the report, including any financial statements, exhibit or other paper or document filed as a part thereof, shall, where any class of securities of the issuer are listed on a Stock Exchange, simultaneously be filed with that Stock Exchange.  At least one complete copy of the report filed with the Commission and one such copy filed with the Exchange shall be manually signed. Copies not manually signed shall bear typed or printed signatures.</w:t>
      </w:r>
    </w:p>
    <w:p w:rsidR="00000000" w:rsidDel="00000000" w:rsidP="00000000" w:rsidRDefault="00000000" w:rsidRPr="00000000" w14:paraId="00000028">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29">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(2)  At least one complete copy of the report filed with the Commission and one such copy filed with the Exchange shall be manually signed on the registrant's behalf by a duly authorized officer of the registrant.  Copies not manually signed shall bear typed or printed signatures.  See also paragraphs 2 and 3 of SRC Rule 72.1 concerning copies, binding, signatures, paper, printing, language, and pagination.</w:t>
      </w:r>
    </w:p>
    <w:p w:rsidR="00000000" w:rsidDel="00000000" w:rsidP="00000000" w:rsidRDefault="00000000" w:rsidRPr="00000000" w14:paraId="0000002A">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B">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C">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D">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2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30">
      <w:pPr>
        <w:jc w:val="right"/>
        <w:rPr>
          <w:rFonts w:ascii="Trebuchet MS" w:cs="Trebuchet MS" w:eastAsia="Trebuchet MS" w:hAnsi="Trebuchet MS"/>
          <w:b w:val="0"/>
          <w:bCs w:val="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1">
      <w:pPr>
        <w:jc w:val="cente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superscript"/>
        </w:rPr>
        <w:footnoteReference w:customMarkFollows="0" w:id="1"/>
      </w:r>
      <w:r w:rsidDel="00000000" w:rsidR="00000000" w:rsidRPr="00000000">
        <w:rPr>
          <w:rFonts w:ascii="Noto Sans Symbols" w:cs="Noto Sans Symbols" w:eastAsia="Noto Sans Symbols" w:hAnsi="Noto Sans Symbols"/>
          <w:b w:val="1"/>
          <w:bCs w:val="1"/>
          <w:vertAlign w:val="baseline"/>
          <w:rtl w:val="0"/>
        </w:rPr>
        <w:t xml:space="preserve"> </w:t>
      </w:r>
      <w:r w:rsidDel="00000000" w:rsidR="00000000" w:rsidRPr="00000000">
        <w:rPr>
          <w:rFonts w:ascii="Trebuchet MS" w:cs="Trebuchet MS" w:eastAsia="Trebuchet MS" w:hAnsi="Trebuchet MS"/>
          <w:b w:val="1"/>
          <w:bCs w:val="1"/>
          <w:vertAlign w:val="baseline"/>
          <w:rtl w:val="0"/>
        </w:rPr>
        <w:t xml:space="preserve">SECURITIES AND EXCHANGE COMMISSION</w:t>
      </w:r>
      <w:r w:rsidDel="00000000" w:rsidR="00000000" w:rsidRPr="00000000">
        <w:rPr>
          <w:rtl w:val="0"/>
        </w:rPr>
      </w:r>
    </w:p>
    <w:p w:rsidR="00000000" w:rsidDel="00000000" w:rsidP="00000000" w:rsidRDefault="00000000" w:rsidRPr="00000000" w14:paraId="00000032">
      <w:pPr>
        <w:jc w:val="cente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33">
      <w:pPr>
        <w:jc w:val="cente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 SEC FORM 17-C</w:t>
      </w:r>
      <w:r w:rsidDel="00000000" w:rsidR="00000000" w:rsidRPr="00000000">
        <w:rPr>
          <w:rtl w:val="0"/>
        </w:rPr>
      </w:r>
    </w:p>
    <w:p w:rsidR="00000000" w:rsidDel="00000000" w:rsidP="00000000" w:rsidRDefault="00000000" w:rsidRPr="00000000" w14:paraId="00000034">
      <w:pPr>
        <w:jc w:val="cente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35">
      <w:pPr>
        <w:jc w:val="cente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CURRENT REPORT UNDER SECTION 17</w:t>
      </w:r>
      <w:r w:rsidDel="00000000" w:rsidR="00000000" w:rsidRPr="00000000">
        <w:rPr>
          <w:rtl w:val="0"/>
        </w:rPr>
      </w:r>
    </w:p>
    <w:p w:rsidR="00000000" w:rsidDel="00000000" w:rsidP="00000000" w:rsidRDefault="00000000" w:rsidRPr="00000000" w14:paraId="00000036">
      <w:pPr>
        <w:jc w:val="cente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OF THE SECURITIES REGULATION CODE </w:t>
      </w:r>
      <w:r w:rsidDel="00000000" w:rsidR="00000000" w:rsidRPr="00000000">
        <w:rPr>
          <w:rtl w:val="0"/>
        </w:rPr>
      </w:r>
    </w:p>
    <w:p w:rsidR="00000000" w:rsidDel="00000000" w:rsidP="00000000" w:rsidRDefault="00000000" w:rsidRPr="00000000" w14:paraId="00000037">
      <w:pPr>
        <w:jc w:val="cente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AND SRC RULE 17.2(c) THEREUNDER</w:t>
      </w:r>
      <w:r w:rsidDel="00000000" w:rsidR="00000000" w:rsidRPr="00000000">
        <w:rPr>
          <w:rtl w:val="0"/>
        </w:rPr>
      </w:r>
    </w:p>
    <w:p w:rsidR="00000000" w:rsidDel="00000000" w:rsidP="00000000" w:rsidRDefault="00000000" w:rsidRPr="00000000" w14:paraId="00000038">
      <w:pPr>
        <w:jc w:val="cente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39">
      <w:pPr>
        <w:jc w:val="cente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3A">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1.  .............................................................................................................................</w:t>
      </w:r>
    </w:p>
    <w:p w:rsidR="00000000" w:rsidDel="00000000" w:rsidP="00000000" w:rsidRDefault="00000000" w:rsidRPr="00000000" w14:paraId="0000003B">
      <w:pPr>
        <w:ind w:left="360" w:hanging="36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Date of Report (Date of earliest event reported) </w:t>
      </w:r>
    </w:p>
    <w:p w:rsidR="00000000" w:rsidDel="00000000" w:rsidP="00000000" w:rsidRDefault="00000000" w:rsidRPr="00000000" w14:paraId="0000003C">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3D">
      <w:pPr>
        <w:ind w:left="360" w:hanging="36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2.</w:t>
        <w:tab/>
        <w:t xml:space="preserve">SEC Identification Number .......................    3.  BIR Tax Identification No. .......................</w:t>
      </w:r>
    </w:p>
    <w:p w:rsidR="00000000" w:rsidDel="00000000" w:rsidP="00000000" w:rsidRDefault="00000000" w:rsidRPr="00000000" w14:paraId="0000003E">
      <w:pPr>
        <w:ind w:left="360" w:hanging="360"/>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3F">
      <w:pPr>
        <w:ind w:left="360" w:hanging="36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4. ........................................................................................................................</w:t>
      </w:r>
    </w:p>
    <w:p w:rsidR="00000000" w:rsidDel="00000000" w:rsidP="00000000" w:rsidRDefault="00000000" w:rsidRPr="00000000" w14:paraId="00000040">
      <w:pPr>
        <w:ind w:left="360" w:hanging="36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Exact name of issuer as specified in its charter</w:t>
      </w:r>
    </w:p>
    <w:p w:rsidR="00000000" w:rsidDel="00000000" w:rsidP="00000000" w:rsidRDefault="00000000" w:rsidRPr="00000000" w14:paraId="00000041">
      <w:pPr>
        <w:rPr>
          <w:rFonts w:ascii="Trebuchet MS" w:cs="Trebuchet MS" w:eastAsia="Trebuchet MS" w:hAnsi="Trebuchet MS"/>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3470910</wp:posOffset>
                </wp:positionH>
                <wp:positionV relativeFrom="paragraph">
                  <wp:posOffset>83186</wp:posOffset>
                </wp:positionV>
                <wp:extent cx="751205" cy="202565"/>
                <wp:effectExtent b="0" l="0" r="0" t="0"/>
                <wp:wrapNone/>
                <wp:docPr id="1" name=""/>
                <a:graphic>
                  <a:graphicData uri="http://schemas.microsoft.com/office/word/2010/wordprocessingShape">
                    <wps:wsp>
                      <wps:cNvSpPr/>
                      <wps:cNvPr id="2" name="Shape 2"/>
                      <wps:spPr>
                        <a:xfrm>
                          <a:off x="4979923" y="3688243"/>
                          <a:ext cx="73215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3470910</wp:posOffset>
                </wp:positionH>
                <wp:positionV relativeFrom="paragraph">
                  <wp:posOffset>83186</wp:posOffset>
                </wp:positionV>
                <wp:extent cx="751205" cy="202565"/>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751205" cy="202565"/>
                        </a:xfrm>
                        <a:prstGeom prst="rect"/>
                        <a:ln/>
                      </pic:spPr>
                    </pic:pic>
                  </a:graphicData>
                </a:graphic>
              </wp:anchor>
            </w:drawing>
          </mc:Fallback>
        </mc:AlternateContent>
      </w:r>
    </w:p>
    <w:p w:rsidR="00000000" w:rsidDel="00000000" w:rsidP="00000000" w:rsidRDefault="00000000" w:rsidRPr="00000000" w14:paraId="00000042">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5.  ......................................................................   6. </w:t>
        <w:tab/>
        <w:tab/>
        <w:t xml:space="preserve">      (SEC Use Only)</w:t>
        <w:tab/>
        <w:tab/>
      </w:r>
    </w:p>
    <w:tbl>
      <w:tblPr>
        <w:tblStyle w:val="Table1"/>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43">
            <w:pPr>
              <w:ind w:left="360" w:firstLine="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Province, country or other jurisdiction of incorporation</w:t>
            </w:r>
          </w:p>
        </w:tc>
        <w:tc>
          <w:tcPr>
            <w:vAlign w:val="top"/>
          </w:tcPr>
          <w:p w:rsidR="00000000" w:rsidDel="00000000" w:rsidP="00000000" w:rsidRDefault="00000000" w:rsidRPr="00000000" w14:paraId="00000044">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Industry Classification Code:</w:t>
            </w:r>
          </w:p>
        </w:tc>
      </w:tr>
    </w:tbl>
    <w:p w:rsidR="00000000" w:rsidDel="00000000" w:rsidP="00000000" w:rsidRDefault="00000000" w:rsidRPr="00000000" w14:paraId="00000045">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ab/>
      </w:r>
      <w:r w:rsidDel="00000000" w:rsidR="00000000" w:rsidRPr="00000000">
        <w:rPr>
          <w:rtl w:val="0"/>
        </w:rPr>
      </w:r>
    </w:p>
    <w:p w:rsidR="00000000" w:rsidDel="00000000" w:rsidP="00000000" w:rsidRDefault="00000000" w:rsidRPr="00000000" w14:paraId="00000046">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7.  ................................................................................           ........................</w:t>
      </w:r>
    </w:p>
    <w:p w:rsidR="00000000" w:rsidDel="00000000" w:rsidP="00000000" w:rsidRDefault="00000000" w:rsidRPr="00000000" w14:paraId="00000047">
      <w:pPr>
        <w:ind w:left="360" w:firstLine="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Address of principal office</w:t>
        <w:tab/>
        <w:tab/>
        <w:t xml:space="preserve"> </w:t>
        <w:tab/>
        <w:tab/>
        <w:tab/>
        <w:tab/>
        <w:t xml:space="preserve">         Postal Code     </w:t>
      </w:r>
    </w:p>
    <w:p w:rsidR="00000000" w:rsidDel="00000000" w:rsidP="00000000" w:rsidRDefault="00000000" w:rsidRPr="00000000" w14:paraId="00000048">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49">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8.  .............................................................................................................................</w:t>
      </w:r>
    </w:p>
    <w:p w:rsidR="00000000" w:rsidDel="00000000" w:rsidP="00000000" w:rsidRDefault="00000000" w:rsidRPr="00000000" w14:paraId="0000004A">
      <w:pPr>
        <w:ind w:left="360" w:firstLine="0"/>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vertAlign w:val="baseline"/>
          <w:rtl w:val="0"/>
        </w:rPr>
        <w:t xml:space="preserve">Issuer's telephone number, including area code </w:t>
        <w:tab/>
      </w:r>
      <w:r w:rsidDel="00000000" w:rsidR="00000000" w:rsidRPr="00000000">
        <w:rPr>
          <w:rtl w:val="0"/>
        </w:rPr>
      </w:r>
    </w:p>
    <w:p w:rsidR="00000000" w:rsidDel="00000000" w:rsidP="00000000" w:rsidRDefault="00000000" w:rsidRPr="00000000" w14:paraId="0000004B">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4C">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9.  .............................................................................................................................</w:t>
      </w:r>
    </w:p>
    <w:p w:rsidR="00000000" w:rsidDel="00000000" w:rsidP="00000000" w:rsidRDefault="00000000" w:rsidRPr="00000000" w14:paraId="0000004D">
      <w:pPr>
        <w:ind w:left="360" w:firstLine="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Former name or former address, if changed since last report</w:t>
      </w:r>
    </w:p>
    <w:p w:rsidR="00000000" w:rsidDel="00000000" w:rsidP="00000000" w:rsidRDefault="00000000" w:rsidRPr="00000000" w14:paraId="0000004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4F">
      <w:pPr>
        <w:ind w:left="360" w:hanging="36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10.</w:t>
        <w:tab/>
        <w:t xml:space="preserve">Securities registered pursuant to Sections 8 and 12 of the SRC or Sections 4 and 8 of the RSA</w:t>
      </w:r>
    </w:p>
    <w:p w:rsidR="00000000" w:rsidDel="00000000" w:rsidP="00000000" w:rsidRDefault="00000000" w:rsidRPr="00000000" w14:paraId="00000050">
      <w:pPr>
        <w:ind w:left="270" w:hanging="270"/>
        <w:jc w:val="both"/>
        <w:rPr>
          <w:rFonts w:ascii="Trebuchet MS" w:cs="Trebuchet MS" w:eastAsia="Trebuchet MS" w:hAnsi="Trebuchet MS"/>
          <w:vertAlign w:val="baseline"/>
        </w:rPr>
      </w:pPr>
      <w:r w:rsidDel="00000000" w:rsidR="00000000" w:rsidRPr="00000000">
        <w:rPr>
          <w:rtl w:val="0"/>
        </w:rPr>
      </w:r>
    </w:p>
    <w:tbl>
      <w:tblPr>
        <w:tblStyle w:val="Table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51">
            <w:pPr>
              <w:jc w:val="cente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Title of Each Class</w:t>
            </w:r>
          </w:p>
        </w:tc>
        <w:tc>
          <w:tcPr>
            <w:vAlign w:val="top"/>
          </w:tcPr>
          <w:p w:rsidR="00000000" w:rsidDel="00000000" w:rsidP="00000000" w:rsidRDefault="00000000" w:rsidRPr="00000000" w14:paraId="00000052">
            <w:pPr>
              <w:jc w:val="cente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Number of Shares of Common Stock Outstanding and Amount of Debt Outstanding</w:t>
            </w:r>
          </w:p>
        </w:tc>
      </w:tr>
    </w:tbl>
    <w:p w:rsidR="00000000" w:rsidDel="00000000" w:rsidP="00000000" w:rsidRDefault="00000000" w:rsidRPr="00000000" w14:paraId="00000053">
      <w:pPr>
        <w:ind w:left="270" w:hanging="27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54">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055">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56">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057">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58">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11.  Indicate the item numbers reported herein: ......................................................</w:t>
      </w:r>
    </w:p>
    <w:p w:rsidR="00000000" w:rsidDel="00000000" w:rsidP="00000000" w:rsidRDefault="00000000" w:rsidRPr="00000000" w14:paraId="00000059">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5A">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5B">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5C">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5D">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5E">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5F">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60">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SECTION A  —  Universal Events — Applicable to All Registered Issuers</w:t>
      </w:r>
      <w:r w:rsidDel="00000000" w:rsidR="00000000" w:rsidRPr="00000000">
        <w:rPr>
          <w:rtl w:val="0"/>
        </w:rPr>
      </w:r>
    </w:p>
    <w:p w:rsidR="00000000" w:rsidDel="00000000" w:rsidP="00000000" w:rsidRDefault="00000000" w:rsidRPr="00000000" w14:paraId="00000061">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62">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Complete the items in this Section upon the occurrence of any listed event, regardless of whether the issuer has registered equity securities, registered debt securities, or both.</w:t>
      </w:r>
    </w:p>
    <w:p w:rsidR="00000000" w:rsidDel="00000000" w:rsidP="00000000" w:rsidRDefault="00000000" w:rsidRPr="00000000" w14:paraId="00000063">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64">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Item 1.  Changes in Control of Issuer</w:t>
      </w:r>
      <w:r w:rsidDel="00000000" w:rsidR="00000000" w:rsidRPr="00000000">
        <w:rPr>
          <w:rtl w:val="0"/>
        </w:rPr>
      </w:r>
    </w:p>
    <w:p w:rsidR="00000000" w:rsidDel="00000000" w:rsidP="00000000" w:rsidRDefault="00000000" w:rsidRPr="00000000" w14:paraId="00000065">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66">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w:t>
        <w:tab/>
        <w:t xml:space="preserve">If, to the knowledge of management, a change in control of the issuer has occurred, state the name of the person(s) who acquired such control; the amount and the source of the consideration used by such person(s); the basis of the control; the date and a description of the transaction(s) which resulted in the change in control; the percentage and actual number of shares of voting securities of the issuer now beneficially owned directly or indirectly by the person(s) who acquired control; and the identity of the person(s) from whom control was assumed. </w:t>
      </w:r>
    </w:p>
    <w:p w:rsidR="00000000" w:rsidDel="00000000" w:rsidP="00000000" w:rsidRDefault="00000000" w:rsidRPr="00000000" w14:paraId="00000067">
      <w:pPr>
        <w:ind w:left="1260" w:hanging="54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68">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  If the source of all or any part of the consideration used is a loan made in the ordinary course of business by a bank, the identity of the bank may be omitted.  In lieu thereof, the material shall indicate that disclosure of the identity of the bank has been omitted and filed separately with the Commission.</w:t>
      </w:r>
    </w:p>
    <w:p w:rsidR="00000000" w:rsidDel="00000000" w:rsidP="00000000" w:rsidRDefault="00000000" w:rsidRPr="00000000" w14:paraId="00000069">
      <w:pPr>
        <w:ind w:left="1260" w:hanging="54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6A">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(c)  The terms of any loans or pledges obtained by the new control group for the purpose of acquiring control, and the names of the lenders or pledgees shall be stated.  Any arrangement or understanding among members of both the former and new control groups and their associates with respect to election of directors or other matters shall be described. </w:t>
      </w:r>
    </w:p>
    <w:p w:rsidR="00000000" w:rsidDel="00000000" w:rsidP="00000000" w:rsidRDefault="00000000" w:rsidRPr="00000000" w14:paraId="0000006B">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6C">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w:t>
        <w:tab/>
        <w:t xml:space="preserve">Describe any arrangement known to the issuer, including any pledge by any person of securities of the issuer or any of its parents, the operation of which may at a subsequent date result in a change in control of issuer.</w:t>
      </w:r>
    </w:p>
    <w:p w:rsidR="00000000" w:rsidDel="00000000" w:rsidP="00000000" w:rsidRDefault="00000000" w:rsidRPr="00000000" w14:paraId="0000006D">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6E">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6F">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Item 2.  Acquisition or Disposition of Assets</w:t>
      </w:r>
      <w:r w:rsidDel="00000000" w:rsidR="00000000" w:rsidRPr="00000000">
        <w:rPr>
          <w:rtl w:val="0"/>
        </w:rPr>
      </w:r>
    </w:p>
    <w:p w:rsidR="00000000" w:rsidDel="00000000" w:rsidP="00000000" w:rsidRDefault="00000000" w:rsidRPr="00000000" w14:paraId="00000070">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71">
      <w:pPr>
        <w:numPr>
          <w:ilvl w:val="0"/>
          <w:numId w:val="11"/>
        </w:num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the issuer or any of its majority-owned  subsidiaries  has  acquired  or  disposed  of a significant amount of assets </w:t>
      </w:r>
      <w:r w:rsidDel="00000000" w:rsidR="00000000" w:rsidRPr="00000000">
        <w:rPr>
          <w:rFonts w:ascii="Trebuchet MS" w:cs="Trebuchet MS" w:eastAsia="Trebuchet MS" w:hAnsi="Trebuchet MS"/>
          <w:b w:val="1"/>
          <w:bCs w:val="1"/>
          <w:vertAlign w:val="baseline"/>
          <w:rtl w:val="0"/>
        </w:rPr>
        <w:t xml:space="preserve">or amounting to ten percent (10%) or more of the company’s total assets</w:t>
      </w:r>
      <w:r w:rsidDel="00000000" w:rsidR="00000000" w:rsidRPr="00000000">
        <w:rPr>
          <w:rFonts w:ascii="Trebuchet MS" w:cs="Trebuchet MS" w:eastAsia="Trebuchet MS" w:hAnsi="Trebuchet MS"/>
          <w:vertAlign w:val="baseline"/>
          <w:rtl w:val="0"/>
        </w:rPr>
        <w:t xml:space="preserve">, otherwise than in the ordinary course of business, furnish the following information:</w:t>
      </w:r>
    </w:p>
    <w:p w:rsidR="00000000" w:rsidDel="00000000" w:rsidP="00000000" w:rsidRDefault="00000000" w:rsidRPr="00000000" w14:paraId="00000072">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73">
      <w:pPr>
        <w:ind w:left="19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(1)</w:t>
        <w:tab/>
        <w:t xml:space="preserve">the date and manner of the acquisition or disposition and a brief description of the assets involved, the nature and amount of consideration given or received therefor, the principle followed in determining the amount of such consideration, the identity of the person(s) from whom the assets were acquired or to whom they were sold and the nature of any material relationship between such person(s) and the issuer or any of its affiliates, any director or officer of the issuer, or any associate of any such director or officer.  If the transaction being reported is an acquisition, identify the source(s) of the funds used unless all or any part of the consideration used is a loan made in the ordinary course of business by a bank in which case the identity of such bank may be omitted.  In lieu thereof, the material shall indicate that the identity of the bank has been omitted and filed separately with the Commission.</w:t>
      </w:r>
    </w:p>
    <w:p w:rsidR="00000000" w:rsidDel="00000000" w:rsidP="00000000" w:rsidRDefault="00000000" w:rsidRPr="00000000" w14:paraId="00000074">
      <w:pPr>
        <w:ind w:left="19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75">
      <w:pPr>
        <w:ind w:left="19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(2)</w:t>
        <w:tab/>
        <w:t xml:space="preserve">If any asset so acquired by the issuer or its subsidiaries constituted plant, equipment or other physical property, state the nature of the business in which the assets were used by the persons from whom acquired and whether the issuer intends to continue such use or intends to devote the assets to other purposes, indicating such other purposes;</w:t>
      </w:r>
    </w:p>
    <w:p w:rsidR="00000000" w:rsidDel="00000000" w:rsidP="00000000" w:rsidRDefault="00000000" w:rsidRPr="00000000" w14:paraId="00000076">
      <w:pPr>
        <w:ind w:left="1980" w:hanging="72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77">
      <w:pPr>
        <w:ind w:left="19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78">
      <w:pPr>
        <w:ind w:left="19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Provided, however, that no information need be given as to:</w:t>
      </w:r>
    </w:p>
    <w:p w:rsidR="00000000" w:rsidDel="00000000" w:rsidP="00000000" w:rsidRDefault="00000000" w:rsidRPr="00000000" w14:paraId="00000079">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7A">
      <w:pPr>
        <w:numPr>
          <w:ilvl w:val="1"/>
          <w:numId w:val="10"/>
        </w:numPr>
        <w:ind w:left="1800" w:firstLine="36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any transaction between any person and any wholly-owned </w:t>
      </w:r>
    </w:p>
    <w:p w:rsidR="00000000" w:rsidDel="00000000" w:rsidP="00000000" w:rsidRDefault="00000000" w:rsidRPr="00000000" w14:paraId="0000007B">
      <w:pPr>
        <w:ind w:left="180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tab/>
        <w:t xml:space="preserve">subsidiary of such person;</w:t>
      </w:r>
    </w:p>
    <w:p w:rsidR="00000000" w:rsidDel="00000000" w:rsidP="00000000" w:rsidRDefault="00000000" w:rsidRPr="00000000" w14:paraId="0000007C">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ab/>
        <w:tab/>
      </w:r>
    </w:p>
    <w:p w:rsidR="00000000" w:rsidDel="00000000" w:rsidP="00000000" w:rsidRDefault="00000000" w:rsidRPr="00000000" w14:paraId="0000007D">
      <w:pPr>
        <w:ind w:left="28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 </w:t>
        <w:tab/>
        <w:t xml:space="preserve">any transaction between two or more wholly-owned subsidiaries of any person; or </w:t>
        <w:tab/>
      </w:r>
    </w:p>
    <w:p w:rsidR="00000000" w:rsidDel="00000000" w:rsidP="00000000" w:rsidRDefault="00000000" w:rsidRPr="00000000" w14:paraId="0000007E">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7F">
      <w:pPr>
        <w:ind w:left="288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w:t>
        <w:tab/>
        <w:t xml:space="preserve">the redemption or other acquisition of securities from the public, or the sale or other disposition of securities to the public, by the issuer of such securities.</w:t>
      </w:r>
    </w:p>
    <w:p w:rsidR="00000000" w:rsidDel="00000000" w:rsidP="00000000" w:rsidRDefault="00000000" w:rsidRPr="00000000" w14:paraId="00000080">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81">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w:t>
        <w:tab/>
        <w:t xml:space="preserve">For purposes of this item, the term "acquisition" shall include every purchase, acquisition by lease, exchange, merger, consolidation, succession or other acquisition; provided that such term does not include the construction or development of property by or for the issuer or its subsidiaries or the acquisition of materials for such purpose. </w:t>
      </w:r>
    </w:p>
    <w:p w:rsidR="00000000" w:rsidDel="00000000" w:rsidP="00000000" w:rsidRDefault="00000000" w:rsidRPr="00000000" w14:paraId="00000082">
      <w:pPr>
        <w:ind w:left="117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3">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w:t>
        <w:tab/>
        <w:t xml:space="preserve">For purposes of this item, the term "disposition" shall include every sale, disposition by lease, exchange, merger, consolidation, mortgage, or hypothecation of assets, assignment, whether for the benefit of creditors or otherwise, abandonment, destruction, or other disposition.</w:t>
      </w:r>
    </w:p>
    <w:p w:rsidR="00000000" w:rsidDel="00000000" w:rsidP="00000000" w:rsidRDefault="00000000" w:rsidRPr="00000000" w14:paraId="00000084">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5">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(d)  For  purposes  of   this  item,  an “acquisition”  or  “disposition”  shall  be  deemed  to  involve a significant amount of assets:</w:t>
      </w:r>
    </w:p>
    <w:p w:rsidR="00000000" w:rsidDel="00000000" w:rsidP="00000000" w:rsidRDefault="00000000" w:rsidRPr="00000000" w14:paraId="00000086">
      <w:pPr>
        <w:tabs>
          <w:tab w:val="left" w:leader="none" w:pos="1170"/>
        </w:tabs>
        <w:ind w:left="1980" w:hanging="54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7">
      <w:pPr>
        <w:ind w:left="162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(1)</w:t>
        <w:tab/>
        <w:t xml:space="preserve">if the issuer's and its other subsidiaries' equity in the net book value of such assets or the amount paid or received therefor upon such acquisition or disposition exceeded ten percent </w:t>
      </w:r>
      <w:r w:rsidDel="00000000" w:rsidR="00000000" w:rsidRPr="00000000">
        <w:rPr>
          <w:rFonts w:ascii="Trebuchet MS" w:cs="Trebuchet MS" w:eastAsia="Trebuchet MS" w:hAnsi="Trebuchet MS"/>
          <w:b w:val="1"/>
          <w:bCs w:val="1"/>
          <w:i w:val="1"/>
          <w:iCs w:val="1"/>
          <w:u w:val="single"/>
          <w:vertAlign w:val="baseline"/>
          <w:rtl w:val="0"/>
        </w:rPr>
        <w:t xml:space="preserve">(10%)</w:t>
      </w:r>
      <w:r w:rsidDel="00000000" w:rsidR="00000000" w:rsidRPr="00000000">
        <w:rPr>
          <w:rFonts w:ascii="Trebuchet MS" w:cs="Trebuchet MS" w:eastAsia="Trebuchet MS" w:hAnsi="Trebuchet MS"/>
          <w:vertAlign w:val="baseline"/>
          <w:rtl w:val="0"/>
        </w:rPr>
        <w:t xml:space="preserve"> of the total assets of the issuer and its consolidated subsidiaries, or </w:t>
      </w:r>
    </w:p>
    <w:p w:rsidR="00000000" w:rsidDel="00000000" w:rsidP="00000000" w:rsidRDefault="00000000" w:rsidRPr="00000000" w14:paraId="00000088">
      <w:pPr>
        <w:ind w:left="162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9">
      <w:pPr>
        <w:ind w:left="162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(2)</w:t>
        <w:tab/>
        <w:t xml:space="preserve">if it involved a business which is significant as defined in “Annex B”.</w:t>
      </w:r>
    </w:p>
    <w:p w:rsidR="00000000" w:rsidDel="00000000" w:rsidP="00000000" w:rsidRDefault="00000000" w:rsidRPr="00000000" w14:paraId="0000008A">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B">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(e) Where assets are acquired or disposed of through the acquisition or disposition of control of a person, the person from whom such control was acquired or to whom it was disposed of shall be deemed the person from whom the assets were acquired or to whom they were disposed, for the purposes of this item. Where such control was acquired from or disposed of to not more than five persons, their names shall be given; otherwise it will suffice to identify in an appropriate manner the class of such persons. </w:t>
      </w:r>
    </w:p>
    <w:p w:rsidR="00000000" w:rsidDel="00000000" w:rsidP="00000000" w:rsidRDefault="00000000" w:rsidRPr="00000000" w14:paraId="0000008C">
      <w:pPr>
        <w:ind w:left="1170" w:hanging="45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8D">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  Attention is directed to the requirements in Item 10 of this Form with respect to the filing of:</w:t>
      </w:r>
    </w:p>
    <w:p w:rsidR="00000000" w:rsidDel="00000000" w:rsidP="00000000" w:rsidRDefault="00000000" w:rsidRPr="00000000" w14:paraId="0000008E">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8F">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ab/>
        <w:t xml:space="preserve">(1)  financial statements for businesses acquired; </w:t>
      </w:r>
    </w:p>
    <w:p w:rsidR="00000000" w:rsidDel="00000000" w:rsidP="00000000" w:rsidRDefault="00000000" w:rsidRPr="00000000" w14:paraId="00000090">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91">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ab/>
        <w:t xml:space="preserve">(2)  pro forma financial information; and </w:t>
      </w:r>
    </w:p>
    <w:p w:rsidR="00000000" w:rsidDel="00000000" w:rsidP="00000000" w:rsidRDefault="00000000" w:rsidRPr="00000000" w14:paraId="00000092">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p>
    <w:p w:rsidR="00000000" w:rsidDel="00000000" w:rsidP="00000000" w:rsidRDefault="00000000" w:rsidRPr="00000000" w14:paraId="00000093">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ab/>
        <w:t xml:space="preserve">(3)  copies of the plans of acquisition or disposition as exhibits to the report.</w:t>
      </w:r>
    </w:p>
    <w:p w:rsidR="00000000" w:rsidDel="00000000" w:rsidP="00000000" w:rsidRDefault="00000000" w:rsidRPr="00000000" w14:paraId="00000094">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95">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(g) The information called for by this Item is to be given as to each transaction or series of related transactions of the size indicated. The acquisition or disposition of securities shall be deemed the indirect acquisition or disposition of the assets represented by such securities if it results in the acquisition or disposition of control of such assets. </w:t>
      </w:r>
    </w:p>
    <w:p w:rsidR="00000000" w:rsidDel="00000000" w:rsidP="00000000" w:rsidRDefault="00000000" w:rsidRPr="00000000" w14:paraId="00000096">
      <w:pPr>
        <w:ind w:left="1170" w:hanging="450"/>
        <w:jc w:val="both"/>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97">
      <w:pPr>
        <w:ind w:left="1170" w:hanging="450"/>
        <w:jc w:val="both"/>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098">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Item 3.  Changes in Issuer's Certifying Accountant</w:t>
      </w:r>
      <w:r w:rsidDel="00000000" w:rsidR="00000000" w:rsidRPr="00000000">
        <w:rPr>
          <w:rtl w:val="0"/>
        </w:rPr>
      </w:r>
    </w:p>
    <w:p w:rsidR="00000000" w:rsidDel="00000000" w:rsidP="00000000" w:rsidRDefault="00000000" w:rsidRPr="00000000" w14:paraId="00000099">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9A">
      <w:pPr>
        <w:ind w:left="1440" w:hanging="720"/>
        <w:jc w:val="both"/>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(a)</w:t>
        <w:tab/>
        <w:t xml:space="preserve">Resignation or Dismissal</w:t>
      </w:r>
      <w:r w:rsidDel="00000000" w:rsidR="00000000" w:rsidRPr="00000000">
        <w:rPr>
          <w:rtl w:val="0"/>
        </w:rPr>
      </w:r>
    </w:p>
    <w:p w:rsidR="00000000" w:rsidDel="00000000" w:rsidP="00000000" w:rsidRDefault="00000000" w:rsidRPr="00000000" w14:paraId="0000009B">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9C">
      <w:pPr>
        <w:ind w:left="144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an independent accountant who was previously engaged as the principal accountant to audit the issuer's financial statements, or an independent accountant of a significant subsidiary as defined in “Annex B”</w:t>
      </w:r>
      <w:r w:rsidDel="00000000" w:rsidR="00000000" w:rsidRPr="00000000">
        <w:rPr>
          <w:rFonts w:ascii="Trebuchet MS" w:cs="Trebuchet MS" w:eastAsia="Trebuchet MS" w:hAnsi="Trebuchet MS"/>
          <w:b w:val="1"/>
          <w:bCs w:val="1"/>
          <w:vertAlign w:val="baseline"/>
          <w:rtl w:val="0"/>
        </w:rPr>
        <w:t xml:space="preserve"> </w:t>
      </w:r>
      <w:r w:rsidDel="00000000" w:rsidR="00000000" w:rsidRPr="00000000">
        <w:rPr>
          <w:rFonts w:ascii="Trebuchet MS" w:cs="Trebuchet MS" w:eastAsia="Trebuchet MS" w:hAnsi="Trebuchet MS"/>
          <w:vertAlign w:val="baseline"/>
          <w:rtl w:val="0"/>
        </w:rPr>
        <w:t xml:space="preserve">resigns (or indicates it declines to stand for re-election after the completion of the current audit) or is dismissed, </w:t>
      </w:r>
      <w:r w:rsidDel="00000000" w:rsidR="00000000" w:rsidRPr="00000000">
        <w:rPr>
          <w:rFonts w:ascii="Trebuchet MS" w:cs="Trebuchet MS" w:eastAsia="Trebuchet MS" w:hAnsi="Trebuchet MS"/>
          <w:b w:val="1"/>
          <w:bCs w:val="1"/>
          <w:vertAlign w:val="baseline"/>
          <w:rtl w:val="0"/>
        </w:rPr>
        <w:t xml:space="preserve">disclose the reason thereof and </w:t>
      </w:r>
      <w:r w:rsidDel="00000000" w:rsidR="00000000" w:rsidRPr="00000000">
        <w:rPr>
          <w:rFonts w:ascii="Trebuchet MS" w:cs="Trebuchet MS" w:eastAsia="Trebuchet MS" w:hAnsi="Trebuchet MS"/>
          <w:vertAlign w:val="baseline"/>
          <w:rtl w:val="0"/>
        </w:rPr>
        <w:t xml:space="preserve">provide the information required by Part III, Paragraph (B) of “Annex C”.</w:t>
      </w:r>
    </w:p>
    <w:p w:rsidR="00000000" w:rsidDel="00000000" w:rsidP="00000000" w:rsidRDefault="00000000" w:rsidRPr="00000000" w14:paraId="0000009D">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vertAlign w:val="baseline"/>
          <w:rtl w:val="0"/>
        </w:rPr>
        <w:t xml:space="preserve"> </w:t>
      </w:r>
      <w:r w:rsidDel="00000000" w:rsidR="00000000" w:rsidRPr="00000000">
        <w:rPr>
          <w:rtl w:val="0"/>
        </w:rPr>
      </w:r>
    </w:p>
    <w:p w:rsidR="00000000" w:rsidDel="00000000" w:rsidP="00000000" w:rsidRDefault="00000000" w:rsidRPr="00000000" w14:paraId="0000009E">
      <w:pPr>
        <w:ind w:left="1440" w:hanging="720"/>
        <w:jc w:val="both"/>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(b)</w:t>
        <w:tab/>
        <w:t xml:space="preserve">Appointment of New Independent Accountant</w:t>
      </w:r>
      <w:r w:rsidDel="00000000" w:rsidR="00000000" w:rsidRPr="00000000">
        <w:rPr>
          <w:rtl w:val="0"/>
        </w:rPr>
      </w:r>
    </w:p>
    <w:p w:rsidR="00000000" w:rsidDel="00000000" w:rsidP="00000000" w:rsidRDefault="00000000" w:rsidRPr="00000000" w14:paraId="0000009F">
      <w:pPr>
        <w:ind w:left="1440" w:hanging="72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A0">
      <w:pPr>
        <w:ind w:left="144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a new independent accountant has been engaged as either the principal accountant to audit the issuer's financial statements or as an independent accountant on whom the principal accountant has expressed, or is expected to express, reliance in its report regarding a significant subsidiary, identify the newly engaged accountant and indicate the date of the accountant's engagement.  </w:t>
      </w:r>
    </w:p>
    <w:p w:rsidR="00000000" w:rsidDel="00000000" w:rsidP="00000000" w:rsidRDefault="00000000" w:rsidRPr="00000000" w14:paraId="000000A1">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A2">
      <w:pPr>
        <w:jc w:val="cente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0A3">
      <w:pPr>
        <w:ind w:left="72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r w:rsidDel="00000000" w:rsidR="00000000" w:rsidRPr="00000000">
        <w:rPr>
          <w:rFonts w:ascii="Trebuchet MS" w:cs="Trebuchet MS" w:eastAsia="Trebuchet MS" w:hAnsi="Trebuchet MS"/>
          <w:b w:val="1"/>
          <w:bCs w:val="1"/>
          <w:vertAlign w:val="baseline"/>
          <w:rtl w:val="0"/>
        </w:rPr>
        <w:t xml:space="preserve">Explanation.</w:t>
      </w:r>
      <w:r w:rsidDel="00000000" w:rsidR="00000000" w:rsidRPr="00000000">
        <w:rPr>
          <w:rFonts w:ascii="Trebuchet MS" w:cs="Trebuchet MS" w:eastAsia="Trebuchet MS" w:hAnsi="Trebuchet MS"/>
          <w:vertAlign w:val="baseline"/>
          <w:rtl w:val="0"/>
        </w:rPr>
        <w:t xml:space="preserve">   The resignation or dismissal of an independent accountant, or its declination to stand for re-election, is a reportable event separate from the engagement of a new independent accountant.  On some occasions two reports on Form 17-C will be required for a single change in accountants, the first on the resignation (or declination to stand for re-election) or dismissal of the former accountant and the second when the new accountant is engaged. Information required in the second Form 17-C in such situations need not be provided to the extent it has been previously reported in the first Form 17-C.</w:t>
      </w:r>
    </w:p>
    <w:p w:rsidR="00000000" w:rsidDel="00000000" w:rsidP="00000000" w:rsidRDefault="00000000" w:rsidRPr="00000000" w14:paraId="000000A4">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A5">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A6">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Item 4.  Resignation, Removal or Election of Registrant's Directors or Officers</w:t>
      </w:r>
      <w:r w:rsidDel="00000000" w:rsidR="00000000" w:rsidRPr="00000000">
        <w:rPr>
          <w:rtl w:val="0"/>
        </w:rPr>
      </w:r>
    </w:p>
    <w:p w:rsidR="00000000" w:rsidDel="00000000" w:rsidP="00000000" w:rsidRDefault="00000000" w:rsidRPr="00000000" w14:paraId="000000A7">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A8">
      <w:pPr>
        <w:ind w:left="1080" w:hanging="36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w:t>
        <w:tab/>
        <w:tab/>
        <w:t xml:space="preserve">Resignation or Removal</w:t>
      </w:r>
    </w:p>
    <w:p w:rsidR="00000000" w:rsidDel="00000000" w:rsidP="00000000" w:rsidRDefault="00000000" w:rsidRPr="00000000" w14:paraId="000000A9">
      <w:pPr>
        <w:ind w:left="1080" w:hanging="36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AA">
      <w:pPr>
        <w:ind w:left="189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w:t>
        <w:tab/>
        <w:t xml:space="preserve">Disclose the name of any director or officer who has ceased to hold office, the date of any such cessation, the office held by any such person </w:t>
      </w:r>
      <w:r w:rsidDel="00000000" w:rsidR="00000000" w:rsidRPr="00000000">
        <w:rPr>
          <w:rFonts w:ascii="Trebuchet MS" w:cs="Trebuchet MS" w:eastAsia="Trebuchet MS" w:hAnsi="Trebuchet MS"/>
          <w:b w:val="1"/>
          <w:bCs w:val="1"/>
          <w:vertAlign w:val="baseline"/>
          <w:rtl w:val="0"/>
        </w:rPr>
        <w:t xml:space="preserve">and the reason/s for such cessation</w:t>
      </w:r>
      <w:r w:rsidDel="00000000" w:rsidR="00000000" w:rsidRPr="00000000">
        <w:rPr>
          <w:rFonts w:ascii="Trebuchet MS" w:cs="Trebuchet MS" w:eastAsia="Trebuchet MS" w:hAnsi="Trebuchet MS"/>
          <w:vertAlign w:val="baseline"/>
          <w:rtl w:val="0"/>
        </w:rPr>
        <w:t xml:space="preserve">.  If a director has been removed by issuer for cause, it shall </w:t>
      </w:r>
      <w:r w:rsidDel="00000000" w:rsidR="00000000" w:rsidRPr="00000000">
        <w:rPr>
          <w:rFonts w:ascii="Trebuchet MS" w:cs="Trebuchet MS" w:eastAsia="Trebuchet MS" w:hAnsi="Trebuchet MS"/>
          <w:b w:val="1"/>
          <w:bCs w:val="1"/>
          <w:vertAlign w:val="baseline"/>
          <w:rtl w:val="0"/>
        </w:rPr>
        <w:t xml:space="preserve">provide a discussion </w:t>
      </w:r>
      <w:r w:rsidDel="00000000" w:rsidR="00000000" w:rsidRPr="00000000">
        <w:rPr>
          <w:rFonts w:ascii="Trebuchet MS" w:cs="Trebuchet MS" w:eastAsia="Trebuchet MS" w:hAnsi="Trebuchet MS"/>
          <w:vertAlign w:val="baseline"/>
          <w:rtl w:val="0"/>
        </w:rPr>
        <w:t xml:space="preserve">of the reason for the removal. </w:t>
      </w:r>
    </w:p>
    <w:p w:rsidR="00000000" w:rsidDel="00000000" w:rsidP="00000000" w:rsidRDefault="00000000" w:rsidRPr="00000000" w14:paraId="000000AB">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AC">
      <w:pPr>
        <w:ind w:left="1890" w:hanging="450"/>
        <w:jc w:val="both"/>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vertAlign w:val="baseline"/>
          <w:rtl w:val="0"/>
        </w:rPr>
        <w:t xml:space="preserve">(ii)</w:t>
        <w:tab/>
        <w:t xml:space="preserve">If a director has resigned or declined to be re-elected to the board of directors since the date of the last annual meeting of shareholders because of a disagreement with the issuer on any matter relating to the issuer's operations, policies or practices, and if the director has furnished the issuer with a letter describing such disagreement and requesting that the matter be disclosed, the issuer shall state the date of such resignation or declination to stand for re-election and summarize the director's description of the disagreement.  </w:t>
      </w:r>
      <w:r w:rsidDel="00000000" w:rsidR="00000000" w:rsidRPr="00000000">
        <w:rPr>
          <w:rFonts w:ascii="Trebuchet MS" w:cs="Trebuchet MS" w:eastAsia="Trebuchet MS" w:hAnsi="Trebuchet MS"/>
          <w:b w:val="1"/>
          <w:bCs w:val="1"/>
          <w:vertAlign w:val="baseline"/>
          <w:rtl w:val="0"/>
        </w:rPr>
        <w:t xml:space="preserve">In such a case, the issuer shall file a copy of the director's letter as an  exhibit to  Form 17-C.</w:t>
      </w:r>
      <w:r w:rsidDel="00000000" w:rsidR="00000000" w:rsidRPr="00000000">
        <w:rPr>
          <w:rtl w:val="0"/>
        </w:rPr>
      </w:r>
    </w:p>
    <w:p w:rsidR="00000000" w:rsidDel="00000000" w:rsidP="00000000" w:rsidRDefault="00000000" w:rsidRPr="00000000" w14:paraId="000000AD">
      <w:pPr>
        <w:ind w:left="1890" w:hanging="45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AE">
      <w:pPr>
        <w:ind w:left="189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the issuer believes that the description provided by the director is incorrect or incomplete, it may include a brief statement presenting its views on the disagreement.</w:t>
      </w:r>
    </w:p>
    <w:p w:rsidR="00000000" w:rsidDel="00000000" w:rsidP="00000000" w:rsidRDefault="00000000" w:rsidRPr="00000000" w14:paraId="000000AF">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0">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1">
      <w:pPr>
        <w:ind w:left="1080" w:hanging="36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w:t>
        <w:tab/>
        <w:tab/>
        <w:t xml:space="preserve">Election or appointment</w:t>
      </w:r>
    </w:p>
    <w:p w:rsidR="00000000" w:rsidDel="00000000" w:rsidP="00000000" w:rsidRDefault="00000000" w:rsidRPr="00000000" w14:paraId="000000B2">
      <w:pPr>
        <w:ind w:left="1080" w:hanging="36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3">
      <w:pPr>
        <w:numPr>
          <w:ilvl w:val="0"/>
          <w:numId w:val="5"/>
        </w:numPr>
        <w:ind w:left="216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a director or officer who has died, resigned or been removed has been replaced by the issuer or elected at any meeting of the shareholders, it shall state the name of the appointee or electee, the office to be held by such person, the date of such appointment or election </w:t>
      </w:r>
      <w:r w:rsidDel="00000000" w:rsidR="00000000" w:rsidRPr="00000000">
        <w:rPr>
          <w:rFonts w:ascii="Trebuchet MS" w:cs="Trebuchet MS" w:eastAsia="Trebuchet MS" w:hAnsi="Trebuchet MS"/>
          <w:b w:val="1"/>
          <w:bCs w:val="1"/>
          <w:vertAlign w:val="baseline"/>
          <w:rtl w:val="0"/>
        </w:rPr>
        <w:t xml:space="preserve">including the qualification and business experience for the past five years of such person.</w:t>
      </w:r>
      <w:r w:rsidDel="00000000" w:rsidR="00000000" w:rsidRPr="00000000">
        <w:rPr>
          <w:rtl w:val="0"/>
        </w:rPr>
      </w:r>
    </w:p>
    <w:p w:rsidR="00000000" w:rsidDel="00000000" w:rsidP="00000000" w:rsidRDefault="00000000" w:rsidRPr="00000000" w14:paraId="000000B4">
      <w:pPr>
        <w:ind w:left="1440" w:firstLine="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5">
      <w:pPr>
        <w:numPr>
          <w:ilvl w:val="0"/>
          <w:numId w:val="5"/>
        </w:numPr>
        <w:ind w:left="216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If any director or officer is appointed or elected at any meeting of the shareholders or otherwise, then state the name, office, and date of such appointment or election.</w:t>
      </w:r>
    </w:p>
    <w:p w:rsidR="00000000" w:rsidDel="00000000" w:rsidP="00000000" w:rsidRDefault="00000000" w:rsidRPr="00000000" w14:paraId="000000B6">
      <w:pPr>
        <w:ind w:left="1080" w:hanging="36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7">
      <w:pPr>
        <w:numPr>
          <w:ilvl w:val="0"/>
          <w:numId w:val="4"/>
        </w:numPr>
        <w:ind w:left="1350" w:hanging="63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Where a director is identified, either in pars. (a) or (b) above, disclose whether such person is an “independent director” under Section 38 of the Code and SRC Rule 38.1 thereunder.   Indicate if a director or officer died.  </w:t>
      </w:r>
    </w:p>
    <w:p w:rsidR="00000000" w:rsidDel="00000000" w:rsidP="00000000" w:rsidRDefault="00000000" w:rsidRPr="00000000" w14:paraId="000000B8">
      <w:pPr>
        <w:ind w:left="1350" w:hanging="63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p>
    <w:p w:rsidR="00000000" w:rsidDel="00000000" w:rsidP="00000000" w:rsidRDefault="00000000" w:rsidRPr="00000000" w14:paraId="000000B9">
      <w:pPr>
        <w:ind w:left="1350" w:hanging="63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w:t>
        <w:tab/>
        <w:t xml:space="preserve">Reporting  under this Item 4 is deemed to satisfy the reporting requirements set forth in Section 26 of the Corporation Code of the Philippines and any rules thereunder.</w:t>
      </w:r>
    </w:p>
    <w:p w:rsidR="00000000" w:rsidDel="00000000" w:rsidP="00000000" w:rsidRDefault="00000000" w:rsidRPr="00000000" w14:paraId="000000BA">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B">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BC">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Item 5.  Legal Proceedings</w:t>
      </w:r>
      <w:r w:rsidDel="00000000" w:rsidR="00000000" w:rsidRPr="00000000">
        <w:rPr>
          <w:rtl w:val="0"/>
        </w:rPr>
      </w:r>
    </w:p>
    <w:p w:rsidR="00000000" w:rsidDel="00000000" w:rsidP="00000000" w:rsidRDefault="00000000" w:rsidRPr="00000000" w14:paraId="000000BD">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0BE">
      <w:pPr>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r w:rsidDel="00000000" w:rsidR="00000000" w:rsidRPr="00000000">
        <w:rPr>
          <w:rFonts w:ascii="Trebuchet MS" w:cs="Trebuchet MS" w:eastAsia="Trebuchet MS" w:hAnsi="Trebuchet MS"/>
          <w:vertAlign w:val="baseline"/>
          <w:rtl w:val="0"/>
        </w:rPr>
        <w:t xml:space="preserve">Furnish the information required by Part I, Paragraph (C) of “Annex C”.  If proceedings have been terminated, provide similar information, including the date of termination and a description of the disposition thereof with respect to the issuer and its subsidiaries. </w:t>
      </w:r>
    </w:p>
    <w:p w:rsidR="00000000" w:rsidDel="00000000" w:rsidP="00000000" w:rsidRDefault="00000000" w:rsidRPr="00000000" w14:paraId="000000B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0">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1">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Item </w:t>
      </w:r>
      <w:r w:rsidDel="00000000" w:rsidR="00000000" w:rsidRPr="00000000">
        <w:rPr>
          <w:rFonts w:ascii="Trebuchet MS" w:cs="Trebuchet MS" w:eastAsia="Trebuchet MS" w:hAnsi="Trebuchet MS"/>
          <w:b w:val="1"/>
          <w:bCs w:val="1"/>
          <w:rtl w:val="0"/>
        </w:rPr>
        <w:t xml:space="preserve">6</w:t>
      </w:r>
      <w:r w:rsidDel="00000000" w:rsidR="00000000" w:rsidRPr="00000000">
        <w:rPr>
          <w:rFonts w:ascii="Trebuchet MS" w:cs="Trebuchet MS" w:eastAsia="Trebuchet MS" w:hAnsi="Trebuchet MS"/>
          <w:b w:val="1"/>
          <w:bCs w:val="1"/>
          <w:vertAlign w:val="baseline"/>
          <w:rtl w:val="0"/>
        </w:rPr>
        <w:t xml:space="preserve">.  Defaults Upon Senior Securities</w:t>
      </w:r>
      <w:r w:rsidDel="00000000" w:rsidR="00000000" w:rsidRPr="00000000">
        <w:rPr>
          <w:rtl w:val="0"/>
        </w:rPr>
      </w:r>
    </w:p>
    <w:p w:rsidR="00000000" w:rsidDel="00000000" w:rsidP="00000000" w:rsidRDefault="00000000" w:rsidRPr="00000000" w14:paraId="000000C2">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3">
      <w:pPr>
        <w:ind w:left="144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 </w:t>
        <w:tab/>
        <w:t xml:space="preserve">If there has been any material default in the payment of principal, interest, a sinking or purchase fund installment, or any other material default not cured within thirty (30) days, with respect to any indebtedness of the issuer or any of its significant subsidiaries exceeding five (5%) percent of the total assets of the issuer and its consolidated subsidiaries, identify the indebtedness and state the nature of the default. In the case of such a default in the payment of principal, interest, or a sinking or purchase fund installment, state the amount of the default and the total arrearage on the date of filing this report.  Only events which have become defaults under the governing instruments, i.e., after the expiration of any period of grace and compliance with any notice requirements, need be reported hereunder.</w:t>
      </w:r>
    </w:p>
    <w:p w:rsidR="00000000" w:rsidDel="00000000" w:rsidP="00000000" w:rsidRDefault="00000000" w:rsidRPr="00000000" w14:paraId="000000C4">
      <w:pPr>
        <w:ind w:left="1440" w:hanging="72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5">
      <w:pPr>
        <w:numPr>
          <w:ilvl w:val="0"/>
          <w:numId w:val="11"/>
        </w:numPr>
        <w:ind w:left="144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Defaults with respect to any class of securities all of which is held by, or for the account of, the issuer or its totally held subsidiaries, need not be reported pursuant to this Item.</w:t>
      </w:r>
    </w:p>
    <w:p w:rsidR="00000000" w:rsidDel="00000000" w:rsidP="00000000" w:rsidRDefault="00000000" w:rsidRPr="00000000" w14:paraId="000000C6">
      <w:pPr>
        <w:ind w:left="1440" w:hanging="72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7">
      <w:pPr>
        <w:numPr>
          <w:ilvl w:val="0"/>
          <w:numId w:val="11"/>
        </w:numPr>
        <w:ind w:left="144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rtl w:val="0"/>
        </w:rPr>
        <w:t xml:space="preserve">Disclose how</w:t>
      </w:r>
      <w:r w:rsidDel="00000000" w:rsidR="00000000" w:rsidRPr="00000000">
        <w:rPr>
          <w:rFonts w:ascii="Trebuchet MS" w:cs="Trebuchet MS" w:eastAsia="Trebuchet MS" w:hAnsi="Trebuchet MS"/>
          <w:vertAlign w:val="baseline"/>
          <w:rtl w:val="0"/>
        </w:rPr>
        <w:t xml:space="preserve"> long </w:t>
      </w:r>
      <w:r w:rsidDel="00000000" w:rsidR="00000000" w:rsidRPr="00000000">
        <w:rPr>
          <w:rFonts w:ascii="Trebuchet MS" w:cs="Trebuchet MS" w:eastAsia="Trebuchet MS" w:hAnsi="Trebuchet MS"/>
          <w:rtl w:val="0"/>
        </w:rPr>
        <w:t xml:space="preserve">the defaults will</w:t>
      </w:r>
      <w:r w:rsidDel="00000000" w:rsidR="00000000" w:rsidRPr="00000000">
        <w:rPr>
          <w:rFonts w:ascii="Trebuchet MS" w:cs="Trebuchet MS" w:eastAsia="Trebuchet MS" w:hAnsi="Trebuchet MS"/>
          <w:vertAlign w:val="baseline"/>
          <w:rtl w:val="0"/>
        </w:rPr>
        <w:t xml:space="preserve"> occur and the sources of funds for payment thereof.</w:t>
      </w:r>
    </w:p>
    <w:p w:rsidR="00000000" w:rsidDel="00000000" w:rsidP="00000000" w:rsidRDefault="00000000" w:rsidRPr="00000000" w14:paraId="000000C8">
      <w:pPr>
        <w:ind w:left="1440" w:hanging="72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9">
      <w:pPr>
        <w:ind w:left="144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w:t>
        <w:tab/>
        <w:t xml:space="preserve">The terms of the plan of payment or of any restructuring agreement shall be disclosed in the current report.</w:t>
      </w:r>
    </w:p>
    <w:p w:rsidR="00000000" w:rsidDel="00000000" w:rsidP="00000000" w:rsidRDefault="00000000" w:rsidRPr="00000000" w14:paraId="000000CA">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CB">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Item </w:t>
      </w:r>
      <w:r w:rsidDel="00000000" w:rsidR="00000000" w:rsidRPr="00000000">
        <w:rPr>
          <w:rFonts w:ascii="Trebuchet MS" w:cs="Trebuchet MS" w:eastAsia="Trebuchet MS" w:hAnsi="Trebuchet MS"/>
          <w:b w:val="1"/>
          <w:bCs w:val="1"/>
          <w:rtl w:val="0"/>
        </w:rPr>
        <w:t xml:space="preserve">7</w:t>
      </w:r>
      <w:r w:rsidDel="00000000" w:rsidR="00000000" w:rsidRPr="00000000">
        <w:rPr>
          <w:rFonts w:ascii="Trebuchet MS" w:cs="Trebuchet MS" w:eastAsia="Trebuchet MS" w:hAnsi="Trebuchet MS"/>
          <w:b w:val="1"/>
          <w:bCs w:val="1"/>
          <w:vertAlign w:val="baseline"/>
          <w:rtl w:val="0"/>
        </w:rPr>
        <w:t xml:space="preserve">.  Other Events</w:t>
      </w:r>
      <w:r w:rsidDel="00000000" w:rsidR="00000000" w:rsidRPr="00000000">
        <w:rPr>
          <w:rtl w:val="0"/>
        </w:rPr>
      </w:r>
    </w:p>
    <w:p w:rsidR="00000000" w:rsidDel="00000000" w:rsidP="00000000" w:rsidRDefault="00000000" w:rsidRPr="00000000" w14:paraId="000000CC">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54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(a)</w:t>
        <w:tab/>
        <w:t xml:space="preserve">The issuer</w:t>
      </w: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shall report every fact or event that occurs which would reasonably be expected to materially affect the decision of investors to buy, to sell or to hold securities.  To the extent not covered above, the following are illustrative of the types of events required to be reported under this Item</w:t>
      </w: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  This list is only indicative and will not relieve anyone of the obligation to inform the public, the exchange and the Commission of every other act which may reasonably be considered to materially affect the issuer's securities or investors' decisions in respect thereto.</w:t>
      </w:r>
      <w:r w:rsidDel="00000000" w:rsidR="00000000" w:rsidRPr="00000000">
        <w:rPr>
          <w:rtl w:val="0"/>
        </w:rPr>
      </w:r>
    </w:p>
    <w:p w:rsidR="00000000" w:rsidDel="00000000" w:rsidP="00000000" w:rsidRDefault="00000000" w:rsidRPr="00000000" w14:paraId="000000CE">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CF">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changes in the issuer’s corporate purpose and any material alteration in the issuer's activities or operations or the initiation of new ones;</w:t>
      </w:r>
    </w:p>
    <w:p w:rsidR="00000000" w:rsidDel="00000000" w:rsidP="00000000" w:rsidRDefault="00000000" w:rsidRPr="00000000" w14:paraId="000000D0">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1">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resignation or removal of officers or senior management and their replacements;</w:t>
      </w:r>
    </w:p>
    <w:p w:rsidR="00000000" w:rsidDel="00000000" w:rsidP="00000000" w:rsidRDefault="00000000" w:rsidRPr="00000000" w14:paraId="000000D2">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3">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any decision taken to carry out extraordinary investments or the entering into financial or commercial transactions that might have a material impact on the issuer's situation;</w:t>
      </w:r>
    </w:p>
    <w:p w:rsidR="00000000" w:rsidDel="00000000" w:rsidP="00000000" w:rsidRDefault="00000000" w:rsidRPr="00000000" w14:paraId="000000D4">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5">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losses of a significant part of the issuer's net worth;</w:t>
      </w:r>
    </w:p>
    <w:p w:rsidR="00000000" w:rsidDel="00000000" w:rsidP="00000000" w:rsidRDefault="00000000" w:rsidRPr="00000000" w14:paraId="000000D6">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7">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occurrence of any event of dissolution with details in respect thereto;</w:t>
      </w:r>
    </w:p>
    <w:p w:rsidR="00000000" w:rsidDel="00000000" w:rsidP="00000000" w:rsidRDefault="00000000" w:rsidRPr="00000000" w14:paraId="000000D8">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9">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acts and facts of any nature that might seriously obstruct the development of corporate activities, specifying its implications on the issuer's business;</w:t>
      </w:r>
    </w:p>
    <w:p w:rsidR="00000000" w:rsidDel="00000000" w:rsidP="00000000" w:rsidRDefault="00000000" w:rsidRPr="00000000" w14:paraId="000000DA">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B">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any licensing or franchising agreement or its cancellation which may materially affect the issuer's operations;</w:t>
      </w:r>
    </w:p>
    <w:p w:rsidR="00000000" w:rsidDel="00000000" w:rsidP="00000000" w:rsidRDefault="00000000" w:rsidRPr="00000000" w14:paraId="000000DC">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D">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any delay in the payment of debentures, negotiable obligations, bonds or any other publicly traded security;</w:t>
      </w:r>
    </w:p>
    <w:p w:rsidR="00000000" w:rsidDel="00000000" w:rsidP="00000000" w:rsidRDefault="00000000" w:rsidRPr="00000000" w14:paraId="000000DE">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DF">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creation of mortgages or pledges on assets when they exceed a significant part of the issuer's net worth;</w:t>
      </w:r>
    </w:p>
    <w:p w:rsidR="00000000" w:rsidDel="00000000" w:rsidP="00000000" w:rsidRDefault="00000000" w:rsidRPr="00000000" w14:paraId="000000E0">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1">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any purchase or sale of stock or convertible debt securities of other companies when the amount exceeds a significant part of the issuer's or purchaser's net worth;</w:t>
      </w:r>
    </w:p>
    <w:p w:rsidR="00000000" w:rsidDel="00000000" w:rsidP="00000000" w:rsidRDefault="00000000" w:rsidRPr="00000000" w14:paraId="000000E2">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3">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contracts of any nature that might limit the distribution of profits with copies thereof;</w:t>
      </w:r>
    </w:p>
    <w:p w:rsidR="00000000" w:rsidDel="00000000" w:rsidP="00000000" w:rsidRDefault="00000000" w:rsidRPr="00000000" w14:paraId="000000E4">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5">
      <w:pPr>
        <w:numPr>
          <w:ilvl w:val="0"/>
          <w:numId w:val="12"/>
        </w:num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facts of any nature that materially affect or might materially affect the economic, financial or equity situation of those companies controlling, or controlled by the issuer including the sale of or the constitution of sureties/pledges on an important part of such issuer’s assets;</w:t>
      </w:r>
    </w:p>
    <w:p w:rsidR="00000000" w:rsidDel="00000000" w:rsidP="00000000" w:rsidRDefault="00000000" w:rsidRPr="00000000" w14:paraId="000000E6">
      <w:pPr>
        <w:tabs>
          <w:tab w:val="left" w:leader="none" w:pos="1710"/>
        </w:tabs>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7">
      <w:pPr>
        <w:numPr>
          <w:ilvl w:val="0"/>
          <w:numId w:val="12"/>
        </w:numPr>
        <w:ind w:left="180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fines of more than P 50,000 and/or other penalties to the issuer or to its       subsidiaries by regulatory authorities and the reasons therefore;</w:t>
      </w:r>
    </w:p>
    <w:p w:rsidR="00000000" w:rsidDel="00000000" w:rsidP="00000000" w:rsidRDefault="00000000" w:rsidRPr="00000000" w14:paraId="000000E8">
      <w:pPr>
        <w:ind w:left="1800" w:hanging="54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9">
      <w:pPr>
        <w:numPr>
          <w:ilvl w:val="0"/>
          <w:numId w:val="12"/>
        </w:numPr>
        <w:ind w:left="180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merger, consolidation or spin-off of the issuer;</w:t>
      </w:r>
    </w:p>
    <w:p w:rsidR="00000000" w:rsidDel="00000000" w:rsidP="00000000" w:rsidRDefault="00000000" w:rsidRPr="00000000" w14:paraId="000000EA">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EB">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Entry into or termination of a material agreement not made in the ordinary course of business;</w:t>
      </w:r>
      <w:r w:rsidDel="00000000" w:rsidR="00000000" w:rsidRPr="00000000">
        <w:rPr>
          <w:rtl w:val="0"/>
        </w:rPr>
      </w:r>
    </w:p>
    <w:p w:rsidR="00000000" w:rsidDel="00000000" w:rsidP="00000000" w:rsidRDefault="00000000" w:rsidRPr="00000000" w14:paraId="000000EC">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ED">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Termination or reduction of a business relationship with a customer that constitutes a significant amount of the company’s resources;</w:t>
      </w:r>
      <w:r w:rsidDel="00000000" w:rsidR="00000000" w:rsidRPr="00000000">
        <w:rPr>
          <w:rtl w:val="0"/>
        </w:rPr>
      </w:r>
    </w:p>
    <w:p w:rsidR="00000000" w:rsidDel="00000000" w:rsidP="00000000" w:rsidRDefault="00000000" w:rsidRPr="00000000" w14:paraId="000000EE">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EF">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Events triggering a direct or contingent financial obligation that is material to the company, including any default or acceleration of an obligation;</w:t>
      </w:r>
      <w:r w:rsidDel="00000000" w:rsidR="00000000" w:rsidRPr="00000000">
        <w:rPr>
          <w:rtl w:val="0"/>
        </w:rPr>
      </w:r>
    </w:p>
    <w:p w:rsidR="00000000" w:rsidDel="00000000" w:rsidP="00000000" w:rsidRDefault="00000000" w:rsidRPr="00000000" w14:paraId="000000F0">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F1">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Credits of subsidiary become likely to be in default;</w:t>
      </w:r>
      <w:r w:rsidDel="00000000" w:rsidR="00000000" w:rsidRPr="00000000">
        <w:rPr>
          <w:rtl w:val="0"/>
        </w:rPr>
      </w:r>
    </w:p>
    <w:p w:rsidR="00000000" w:rsidDel="00000000" w:rsidP="00000000" w:rsidRDefault="00000000" w:rsidRPr="00000000" w14:paraId="000000F2">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F3">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Changes in a material contract which may have financial, technological or administrative impact on the company;</w:t>
      </w:r>
      <w:r w:rsidDel="00000000" w:rsidR="00000000" w:rsidRPr="00000000">
        <w:rPr>
          <w:rtl w:val="0"/>
        </w:rPr>
      </w:r>
    </w:p>
    <w:p w:rsidR="00000000" w:rsidDel="00000000" w:rsidP="00000000" w:rsidRDefault="00000000" w:rsidRPr="00000000" w14:paraId="000000F4">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F5">
      <w:pPr>
        <w:numPr>
          <w:ilvl w:val="0"/>
          <w:numId w:val="12"/>
        </w:numPr>
        <w:ind w:left="1800" w:hanging="540"/>
        <w:jc w:val="both"/>
        <w:rPr>
          <w:rFonts w:ascii="Trebuchet MS" w:cs="Trebuchet MS" w:eastAsia="Trebuchet MS" w:hAnsi="Trebuchet MS"/>
          <w:b w:val="0"/>
          <w:bCs w:val="0"/>
          <w:i w:val="0"/>
          <w:i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Renegotiations or restructuring of debts;</w:t>
      </w:r>
      <w:r w:rsidDel="00000000" w:rsidR="00000000" w:rsidRPr="00000000">
        <w:rPr>
          <w:rtl w:val="0"/>
        </w:rPr>
      </w:r>
    </w:p>
    <w:p w:rsidR="00000000" w:rsidDel="00000000" w:rsidP="00000000" w:rsidRDefault="00000000" w:rsidRPr="00000000" w14:paraId="000000F6">
      <w:pPr>
        <w:jc w:val="both"/>
        <w:rPr>
          <w:rFonts w:ascii="Trebuchet MS" w:cs="Trebuchet MS" w:eastAsia="Trebuchet MS" w:hAnsi="Trebuchet MS"/>
          <w:b w:val="0"/>
          <w:bCs w:val="0"/>
          <w:i w:val="0"/>
          <w:iCs w:val="0"/>
          <w:u w:val="single"/>
          <w:vertAlign w:val="baseline"/>
        </w:rPr>
      </w:pPr>
      <w:r w:rsidDel="00000000" w:rsidR="00000000" w:rsidRPr="00000000">
        <w:rPr>
          <w:rtl w:val="0"/>
        </w:rPr>
      </w:r>
    </w:p>
    <w:p w:rsidR="00000000" w:rsidDel="00000000" w:rsidP="00000000" w:rsidRDefault="00000000" w:rsidRPr="00000000" w14:paraId="000000F7">
      <w:pPr>
        <w:numPr>
          <w:ilvl w:val="0"/>
          <w:numId w:val="12"/>
        </w:numPr>
        <w:ind w:left="180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Modification of disclosed projects by the company;</w:t>
      </w:r>
      <w:r w:rsidDel="00000000" w:rsidR="00000000" w:rsidRPr="00000000">
        <w:rPr>
          <w:rtl w:val="0"/>
        </w:rPr>
      </w:r>
    </w:p>
    <w:p w:rsidR="00000000" w:rsidDel="00000000" w:rsidP="00000000" w:rsidRDefault="00000000" w:rsidRPr="00000000" w14:paraId="000000F8">
      <w:pPr>
        <w:tabs>
          <w:tab w:val="left" w:leader="none" w:pos="1710"/>
        </w:tabs>
        <w:ind w:left="171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r>
    </w:p>
    <w:p w:rsidR="00000000" w:rsidDel="00000000" w:rsidP="00000000" w:rsidRDefault="00000000" w:rsidRPr="00000000" w14:paraId="000000F9">
      <w:pPr>
        <w:numPr>
          <w:ilvl w:val="0"/>
          <w:numId w:val="12"/>
        </w:numPr>
        <w:ind w:left="1800" w:hanging="540"/>
        <w:jc w:val="both"/>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similar transactions as items 3, 10 and 18, entered into by any director, officer or substantial stockholder of the issuer as a representative of a group of companies in which the issuer  is a member thereof.</w:t>
      </w:r>
      <w:r w:rsidDel="00000000" w:rsidR="00000000" w:rsidRPr="00000000">
        <w:rPr>
          <w:rtl w:val="0"/>
        </w:rPr>
      </w:r>
    </w:p>
    <w:p w:rsidR="00000000" w:rsidDel="00000000" w:rsidP="00000000" w:rsidRDefault="00000000" w:rsidRPr="00000000" w14:paraId="000000FA">
      <w:pPr>
        <w:ind w:left="1710" w:hanging="45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FB">
      <w:pPr>
        <w:ind w:left="1800" w:firstLine="0"/>
        <w:jc w:val="both"/>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i w:val="1"/>
          <w:iCs w:val="1"/>
          <w:u w:val="single"/>
          <w:vertAlign w:val="baseline"/>
          <w:rtl w:val="0"/>
        </w:rPr>
        <w:t xml:space="preserve">For purposes of this item</w:t>
      </w:r>
      <w:r w:rsidDel="00000000" w:rsidR="00000000" w:rsidRPr="00000000">
        <w:rPr>
          <w:rFonts w:ascii="Trebuchet MS" w:cs="Trebuchet MS" w:eastAsia="Trebuchet MS" w:hAnsi="Trebuchet MS"/>
          <w:b w:val="1"/>
          <w:bCs w:val="1"/>
          <w:vertAlign w:val="baseline"/>
          <w:rtl w:val="0"/>
        </w:rPr>
        <w:t xml:space="preserve">, term “group of companies” shall refer to various companies which are owned or controlled by a person who directly, or indirectly through one or more persons or intermediaries, controls, or is controlled by, or is under common control with, the person specified, or whose three or more directors, officers or substantial stockholders are the same persons.</w:t>
      </w:r>
      <w:r w:rsidDel="00000000" w:rsidR="00000000" w:rsidRPr="00000000">
        <w:rPr>
          <w:rtl w:val="0"/>
        </w:rPr>
      </w:r>
    </w:p>
    <w:p w:rsidR="00000000" w:rsidDel="00000000" w:rsidP="00000000" w:rsidRDefault="00000000" w:rsidRPr="00000000" w14:paraId="000000FC">
      <w:pPr>
        <w:ind w:left="1620" w:firstLine="6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FD">
      <w:pPr>
        <w:ind w:left="1170" w:hanging="45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  With respect to information which is not otherwise called for by this Form, the issuer may, at its option, also report under this item any events that the issuer deem important to security holders.</w:t>
      </w:r>
    </w:p>
    <w:p w:rsidR="00000000" w:rsidDel="00000000" w:rsidP="00000000" w:rsidRDefault="00000000" w:rsidRPr="00000000" w14:paraId="000000F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0F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00">
      <w:pPr>
        <w:pStyle w:val="Heading6"/>
        <w:rPr>
          <w:rFonts w:ascii="Trebuchet MS" w:cs="Trebuchet MS" w:eastAsia="Trebuchet MS" w:hAnsi="Trebuchet MS"/>
          <w:i w:val="0"/>
          <w:iCs w:val="0"/>
          <w:vertAlign w:val="baseline"/>
        </w:rPr>
      </w:pPr>
      <w:r w:rsidDel="00000000" w:rsidR="00000000" w:rsidRPr="00000000">
        <w:rPr>
          <w:rFonts w:ascii="Trebuchet MS" w:cs="Trebuchet MS" w:eastAsia="Trebuchet MS" w:hAnsi="Trebuchet MS"/>
          <w:b w:val="1"/>
          <w:bCs w:val="1"/>
          <w:i w:val="0"/>
          <w:iCs w:val="0"/>
          <w:vertAlign w:val="baseline"/>
          <w:rtl w:val="0"/>
        </w:rPr>
        <w:t xml:space="preserve">Item </w:t>
      </w:r>
      <w:r w:rsidDel="00000000" w:rsidR="00000000" w:rsidRPr="00000000">
        <w:rPr>
          <w:rFonts w:ascii="Trebuchet MS" w:cs="Trebuchet MS" w:eastAsia="Trebuchet MS" w:hAnsi="Trebuchet MS"/>
          <w:i w:val="0"/>
          <w:iCs w:val="0"/>
          <w:rtl w:val="0"/>
        </w:rPr>
        <w:t xml:space="preserve">8</w:t>
      </w:r>
      <w:r w:rsidDel="00000000" w:rsidR="00000000" w:rsidRPr="00000000">
        <w:rPr>
          <w:rFonts w:ascii="Trebuchet MS" w:cs="Trebuchet MS" w:eastAsia="Trebuchet MS" w:hAnsi="Trebuchet MS"/>
          <w:b w:val="1"/>
          <w:bCs w:val="1"/>
          <w:i w:val="0"/>
          <w:iCs w:val="0"/>
          <w:vertAlign w:val="baseline"/>
          <w:rtl w:val="0"/>
        </w:rPr>
        <w:t xml:space="preserve">.  Fraud and Error</w:t>
      </w:r>
      <w:r w:rsidDel="00000000" w:rsidR="00000000" w:rsidRPr="00000000">
        <w:rPr>
          <w:rtl w:val="0"/>
        </w:rPr>
      </w:r>
    </w:p>
    <w:p w:rsidR="00000000" w:rsidDel="00000000" w:rsidP="00000000" w:rsidRDefault="00000000" w:rsidRPr="00000000" w14:paraId="00000101">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hanging="45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(a)</w:t>
        <w:tab/>
        <w:t xml:space="preserve">The issuer shall describe any of the following findings by its external auditor during the conduct of audit for the company’s recently completed fiscal year, and determined in accordance with generally accepted auditing standards.</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4">
      <w:pPr>
        <w:pStyle w:val="Heading2"/>
        <w:numPr>
          <w:ilvl w:val="0"/>
          <w:numId w:val="3"/>
        </w:numPr>
        <w:ind w:left="1440" w:hanging="27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Any material finding/s involving fraud or error, as defined under paragraph (b) hereof;</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27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6">
      <w:pPr>
        <w:pStyle w:val="Heading2"/>
        <w:numPr>
          <w:ilvl w:val="0"/>
          <w:numId w:val="3"/>
        </w:numPr>
        <w:ind w:left="1440" w:hanging="27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Losses or potential losses the aggregate of which amounts to at least ten percent (10%) of the consolidated total assets of the company;</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27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27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3.</w:t>
        <w:tab/>
        <w:t xml:space="preserve">Any finding to the effect that the consolidated assets of the company, on a going concern basis, are no longer adequate to cover the total claims of creditors.</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hanging="45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(b)</w:t>
        <w:tab/>
        <w:t xml:space="preserve">For purposes of this item, the following shall have the following meaning:</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54" w:right="0" w:hanging="741"/>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C">
      <w:pPr>
        <w:pStyle w:val="Heading2"/>
        <w:ind w:left="1170" w:firstLine="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Fraud means an act </w:t>
      </w:r>
      <w:r w:rsidDel="00000000" w:rsidR="00000000" w:rsidRPr="00000000">
        <w:rPr>
          <w:rFonts w:ascii="Trebuchet MS" w:cs="Trebuchet MS" w:eastAsia="Trebuchet MS" w:hAnsi="Trebuchet MS"/>
          <w:b w:val="1"/>
          <w:bCs w:val="1"/>
          <w:i w:val="1"/>
          <w:iCs w:val="1"/>
          <w:sz w:val="20"/>
          <w:szCs w:val="20"/>
          <w:u w:val="single"/>
          <w:vertAlign w:val="baseline"/>
          <w:rtl w:val="0"/>
        </w:rPr>
        <w:t xml:space="preserve">proven intentional,</w:t>
      </w:r>
      <w:r w:rsidDel="00000000" w:rsidR="00000000" w:rsidRPr="00000000">
        <w:rPr>
          <w:rFonts w:ascii="Trebuchet MS" w:cs="Trebuchet MS" w:eastAsia="Trebuchet MS" w:hAnsi="Trebuchet MS"/>
          <w:b w:val="1"/>
          <w:bCs w:val="1"/>
          <w:sz w:val="20"/>
          <w:szCs w:val="20"/>
          <w:vertAlign w:val="baseline"/>
          <w:rtl w:val="0"/>
        </w:rPr>
        <w:t xml:space="preserve"> by one or more individuals among management, employees, or third parties that results in a misrepresentation of financial statements, which will reduce the consolidated total assets of the company by </w:t>
      </w:r>
      <w:r w:rsidDel="00000000" w:rsidR="00000000" w:rsidRPr="00000000">
        <w:rPr>
          <w:rFonts w:ascii="Trebuchet MS" w:cs="Trebuchet MS" w:eastAsia="Trebuchet MS" w:hAnsi="Trebuchet MS"/>
          <w:b w:val="1"/>
          <w:bCs w:val="1"/>
          <w:i w:val="1"/>
          <w:iCs w:val="1"/>
          <w:sz w:val="20"/>
          <w:szCs w:val="20"/>
          <w:u w:val="single"/>
          <w:vertAlign w:val="baseline"/>
          <w:rtl w:val="0"/>
        </w:rPr>
        <w:t xml:space="preserve">at least</w:t>
      </w:r>
      <w:r w:rsidDel="00000000" w:rsidR="00000000" w:rsidRPr="00000000">
        <w:rPr>
          <w:rFonts w:ascii="Trebuchet MS" w:cs="Trebuchet MS" w:eastAsia="Trebuchet MS" w:hAnsi="Trebuchet MS"/>
          <w:b w:val="1"/>
          <w:bCs w:val="1"/>
          <w:sz w:val="20"/>
          <w:szCs w:val="20"/>
          <w:vertAlign w:val="baseline"/>
          <w:rtl w:val="0"/>
        </w:rPr>
        <w:t xml:space="preserve"> five percent (5%).  It may involve:</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0E">
      <w:pPr>
        <w:pStyle w:val="Heading2"/>
        <w:numPr>
          <w:ilvl w:val="0"/>
          <w:numId w:val="2"/>
        </w:numPr>
        <w:ind w:left="1890" w:hanging="72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   Manipulation, falsification or alteration of records or documents.</w:t>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20" w:right="0" w:hanging="45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ii.</w:t>
        <w:tab/>
        <w:t xml:space="preserve">Misappropriation </w:t>
      </w:r>
      <w:r w:rsidDel="00000000" w:rsidR="00000000" w:rsidRPr="00000000">
        <w:rPr>
          <w:rFonts w:ascii="Trebuchet MS" w:cs="Trebuchet MS" w:eastAsia="Trebuchet MS" w:hAnsi="Trebuchet MS"/>
          <w:b w:val="1"/>
          <w:bCs w:val="1"/>
          <w:i w:val="1"/>
          <w:iCs w:val="1"/>
          <w:smallCaps w:val="0"/>
          <w:strike w:val="0"/>
          <w:sz w:val="20"/>
          <w:szCs w:val="20"/>
          <w:u w:val="single"/>
          <w:vertAlign w:val="baseline"/>
          <w:rtl w:val="0"/>
        </w:rPr>
        <w:t xml:space="preserve">or diversion</w:t>
      </w: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 of assets.</w:t>
      </w:r>
      <w:r w:rsidDel="00000000" w:rsidR="00000000" w:rsidRPr="00000000">
        <w:rPr>
          <w:rtl w:val="0"/>
        </w:rPr>
      </w:r>
    </w:p>
    <w:p w:rsidR="00000000" w:rsidDel="00000000" w:rsidP="00000000" w:rsidRDefault="00000000" w:rsidRPr="00000000" w14:paraId="00000110">
      <w:pPr>
        <w:pStyle w:val="Heading2"/>
        <w:ind w:left="1620" w:hanging="45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iii.</w:t>
        <w:tab/>
        <w:t xml:space="preserve">Suppression or omission of the effects of transactions from records or documents.</w:t>
      </w:r>
      <w:r w:rsidDel="00000000" w:rsidR="00000000" w:rsidRPr="00000000">
        <w:rPr>
          <w:rtl w:val="0"/>
        </w:rPr>
      </w:r>
    </w:p>
    <w:p w:rsidR="00000000" w:rsidDel="00000000" w:rsidP="00000000" w:rsidRDefault="00000000" w:rsidRPr="00000000" w14:paraId="00000111">
      <w:pPr>
        <w:pStyle w:val="Heading2"/>
        <w:ind w:left="450" w:firstLine="72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iv.</w:t>
        <w:tab/>
        <w:t xml:space="preserve">   Recording of transactions without substance.</w:t>
      </w:r>
      <w:r w:rsidDel="00000000" w:rsidR="00000000" w:rsidRPr="00000000">
        <w:rPr>
          <w:rtl w:val="0"/>
        </w:rPr>
      </w:r>
    </w:p>
    <w:p w:rsidR="00000000" w:rsidDel="00000000" w:rsidP="00000000" w:rsidRDefault="00000000" w:rsidRPr="00000000" w14:paraId="00000112">
      <w:pPr>
        <w:pStyle w:val="Heading2"/>
        <w:ind w:left="1620" w:hanging="45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v.</w:t>
        <w:tab/>
        <w:t xml:space="preserve">Misapplication of accounting policies.</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14">
      <w:pPr>
        <w:pStyle w:val="Heading2"/>
        <w:ind w:left="1080" w:hanging="360"/>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ab/>
        <w:t xml:space="preserve">Error means an unintentional mistake in financial statements, which will reduce the consolidated total assets of the company by five percent (5%).  It may involve:</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16">
      <w:pPr>
        <w:pStyle w:val="Heading2"/>
        <w:numPr>
          <w:ilvl w:val="1"/>
          <w:numId w:val="14"/>
        </w:numPr>
        <w:ind w:left="1653" w:hanging="399.00000000000006"/>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Mathematical or clerical mistakes in the underlying records and accounting data.</w:t>
      </w:r>
      <w:r w:rsidDel="00000000" w:rsidR="00000000" w:rsidRPr="00000000">
        <w:rPr>
          <w:rtl w:val="0"/>
        </w:rPr>
      </w:r>
    </w:p>
    <w:p w:rsidR="00000000" w:rsidDel="00000000" w:rsidP="00000000" w:rsidRDefault="00000000" w:rsidRPr="00000000" w14:paraId="00000117">
      <w:pPr>
        <w:pStyle w:val="Heading2"/>
        <w:numPr>
          <w:ilvl w:val="1"/>
          <w:numId w:val="14"/>
        </w:numPr>
        <w:ind w:left="1653" w:hanging="399.00000000000006"/>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Oversight or misinterpretation of facts.</w:t>
      </w:r>
      <w:r w:rsidDel="00000000" w:rsidR="00000000" w:rsidRPr="00000000">
        <w:rPr>
          <w:rtl w:val="0"/>
        </w:rPr>
      </w:r>
    </w:p>
    <w:p w:rsidR="00000000" w:rsidDel="00000000" w:rsidP="00000000" w:rsidRDefault="00000000" w:rsidRPr="00000000" w14:paraId="00000118">
      <w:pPr>
        <w:pStyle w:val="Heading2"/>
        <w:numPr>
          <w:ilvl w:val="1"/>
          <w:numId w:val="14"/>
        </w:numPr>
        <w:ind w:left="1653" w:hanging="399.00000000000006"/>
        <w:rPr>
          <w:rFonts w:ascii="Trebuchet MS" w:cs="Trebuchet MS" w:eastAsia="Trebuchet MS" w:hAnsi="Trebuchet MS"/>
          <w:sz w:val="20"/>
          <w:szCs w:val="20"/>
          <w:vertAlign w:val="baseline"/>
        </w:rPr>
      </w:pPr>
      <w:r w:rsidDel="00000000" w:rsidR="00000000" w:rsidRPr="00000000">
        <w:rPr>
          <w:rFonts w:ascii="Trebuchet MS" w:cs="Trebuchet MS" w:eastAsia="Trebuchet MS" w:hAnsi="Trebuchet MS"/>
          <w:b w:val="1"/>
          <w:bCs w:val="1"/>
          <w:sz w:val="20"/>
          <w:szCs w:val="20"/>
          <w:vertAlign w:val="baseline"/>
          <w:rtl w:val="0"/>
        </w:rPr>
        <w:t xml:space="preserve">Misapplication of accounting policies.</w:t>
      </w:r>
      <w:r w:rsidDel="00000000" w:rsidR="00000000" w:rsidRPr="00000000">
        <w:rPr>
          <w:rtl w:val="0"/>
        </w:rPr>
      </w:r>
    </w:p>
    <w:p w:rsidR="00000000" w:rsidDel="00000000" w:rsidP="00000000" w:rsidRDefault="00000000" w:rsidRPr="00000000" w14:paraId="00000119">
      <w:pPr>
        <w:rPr>
          <w:rFonts w:ascii="Trebuchet MS" w:cs="Trebuchet MS" w:eastAsia="Trebuchet MS" w:hAnsi="Trebuchet MS"/>
          <w:b w:val="0"/>
          <w:bCs w:val="0"/>
          <w:i w:val="0"/>
          <w:iCs w:val="0"/>
          <w:vertAlign w:val="baseline"/>
        </w:rPr>
      </w:pPr>
      <w:r w:rsidDel="00000000" w:rsidR="00000000" w:rsidRPr="00000000">
        <w:rPr>
          <w:rtl w:val="0"/>
        </w:rPr>
      </w:r>
    </w:p>
    <w:p w:rsidR="00000000" w:rsidDel="00000000" w:rsidP="00000000" w:rsidRDefault="00000000" w:rsidRPr="00000000" w14:paraId="0000011A">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11B">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Item </w:t>
      </w:r>
      <w:r w:rsidDel="00000000" w:rsidR="00000000" w:rsidRPr="00000000">
        <w:rPr>
          <w:rFonts w:ascii="Trebuchet MS" w:cs="Trebuchet MS" w:eastAsia="Trebuchet MS" w:hAnsi="Trebuchet MS"/>
          <w:b w:val="1"/>
          <w:bCs w:val="1"/>
          <w:rtl w:val="0"/>
        </w:rPr>
        <w:t xml:space="preserve">9</w:t>
      </w:r>
      <w:r w:rsidDel="00000000" w:rsidR="00000000" w:rsidRPr="00000000">
        <w:rPr>
          <w:rFonts w:ascii="Trebuchet MS" w:cs="Trebuchet MS" w:eastAsia="Trebuchet MS" w:hAnsi="Trebuchet MS"/>
          <w:b w:val="1"/>
          <w:bCs w:val="1"/>
          <w:vertAlign w:val="baseline"/>
          <w:rtl w:val="0"/>
        </w:rPr>
        <w:t xml:space="preserve">. Financial Statements and Exhibits</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ab/>
        <w:t xml:space="preserve">Listed below are the financial statements, pro forma financial information and exhibits, if any, to be filed as part of this report.</w:t>
      </w:r>
    </w:p>
    <w:p w:rsidR="00000000" w:rsidDel="00000000" w:rsidP="00000000" w:rsidRDefault="00000000" w:rsidRPr="00000000" w14:paraId="0000011E">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1F">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vertAlign w:val="baseline"/>
          <w:rtl w:val="0"/>
        </w:rPr>
        <w:tab/>
      </w:r>
      <w:r w:rsidDel="00000000" w:rsidR="00000000" w:rsidRPr="00000000">
        <w:rPr>
          <w:rFonts w:ascii="Trebuchet MS" w:cs="Trebuchet MS" w:eastAsia="Trebuchet MS" w:hAnsi="Trebuchet MS"/>
          <w:b w:val="1"/>
          <w:bCs w:val="1"/>
          <w:vertAlign w:val="baseline"/>
          <w:rtl w:val="0"/>
        </w:rPr>
        <w:t xml:space="preserve">(a)  Financial statements of businesses acquired.</w:t>
      </w:r>
      <w:r w:rsidDel="00000000" w:rsidR="00000000" w:rsidRPr="00000000">
        <w:rPr>
          <w:rtl w:val="0"/>
        </w:rPr>
      </w:r>
    </w:p>
    <w:p w:rsidR="00000000" w:rsidDel="00000000" w:rsidP="00000000" w:rsidRDefault="00000000" w:rsidRPr="00000000" w14:paraId="00000120">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90" w:right="0" w:hanging="63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(1)</w:t>
        <w:tab/>
        <w:t xml:space="preserve">For any business acquisition required to be described in answer to Item 2 above, financial statements of the business acquired shall be filed for the period specified in SRC Rule 68</w:t>
      </w:r>
      <w:r w:rsidDel="00000000" w:rsidR="00000000" w:rsidRPr="00000000">
        <w:rPr>
          <w:rFonts w:ascii="Trebuchet MS" w:cs="Trebuchet MS" w:eastAsia="Trebuchet MS" w:hAnsi="Trebuchet MS"/>
          <w:b w:val="1"/>
          <w:bCs w:val="1"/>
          <w:i w:val="1"/>
          <w:iCs w:val="1"/>
          <w:smallCaps w:val="0"/>
          <w:strike w:val="0"/>
          <w:sz w:val="20"/>
          <w:szCs w:val="20"/>
          <w:u w:val="none"/>
          <w:vertAlign w:val="baseline"/>
          <w:rtl w:val="0"/>
        </w:rPr>
        <w:t xml:space="preserve">.1</w:t>
      </w: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w:t>
      </w:r>
    </w:p>
    <w:p w:rsidR="00000000" w:rsidDel="00000000" w:rsidP="00000000" w:rsidRDefault="00000000" w:rsidRPr="00000000" w14:paraId="00000122">
      <w:pPr>
        <w:ind w:left="720" w:hanging="720"/>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23">
      <w:pPr>
        <w:ind w:left="189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NOTE:</w:t>
      </w:r>
      <w:r w:rsidDel="00000000" w:rsidR="00000000" w:rsidRPr="00000000">
        <w:rPr>
          <w:rFonts w:ascii="Trebuchet MS" w:cs="Trebuchet MS" w:eastAsia="Trebuchet MS" w:hAnsi="Trebuchet MS"/>
          <w:vertAlign w:val="baseline"/>
          <w:rtl w:val="0"/>
        </w:rPr>
        <w:t xml:space="preserve">  Paragraph </w:t>
      </w:r>
      <w:r w:rsidDel="00000000" w:rsidR="00000000" w:rsidRPr="00000000">
        <w:rPr>
          <w:rFonts w:ascii="Trebuchet MS" w:cs="Trebuchet MS" w:eastAsia="Trebuchet MS" w:hAnsi="Trebuchet MS"/>
          <w:b w:val="1"/>
          <w:bCs w:val="1"/>
          <w:i w:val="1"/>
          <w:iCs w:val="1"/>
          <w:vertAlign w:val="baseline"/>
          <w:rtl w:val="0"/>
        </w:rPr>
        <w:t xml:space="preserve">5 of SRC Rule 68.1</w:t>
      </w:r>
      <w:r w:rsidDel="00000000" w:rsidR="00000000" w:rsidRPr="00000000">
        <w:rPr>
          <w:rFonts w:ascii="Trebuchet MS" w:cs="Trebuchet MS" w:eastAsia="Trebuchet MS" w:hAnsi="Trebuchet MS"/>
          <w:vertAlign w:val="baseline"/>
          <w:rtl w:val="0"/>
        </w:rPr>
        <w:t xml:space="preserve"> may require, depending upon the relative size of the business to be acquired to the size of the issuer, that financial statements of the business to be acquired be audited for as much as three years.  If it has been deemed impractical to complete an audit of the business to be acquired, for the period required by Paragraph </w:t>
      </w:r>
      <w:r w:rsidDel="00000000" w:rsidR="00000000" w:rsidRPr="00000000">
        <w:rPr>
          <w:rFonts w:ascii="Trebuchet MS" w:cs="Trebuchet MS" w:eastAsia="Trebuchet MS" w:hAnsi="Trebuchet MS"/>
          <w:b w:val="1"/>
          <w:bCs w:val="1"/>
          <w:i w:val="1"/>
          <w:iCs w:val="1"/>
          <w:vertAlign w:val="baseline"/>
          <w:rtl w:val="0"/>
        </w:rPr>
        <w:t xml:space="preserve">5 of SRC Rule 68.1</w:t>
      </w:r>
      <w:r w:rsidDel="00000000" w:rsidR="00000000" w:rsidRPr="00000000">
        <w:rPr>
          <w:rFonts w:ascii="Trebuchet MS" w:cs="Trebuchet MS" w:eastAsia="Trebuchet MS" w:hAnsi="Trebuchet MS"/>
          <w:vertAlign w:val="baseline"/>
          <w:rtl w:val="0"/>
        </w:rPr>
        <w:t xml:space="preserve">, this filing should include a letter from an auditor explaining the work that has been done to determine whether an audit could be completed.  The letter also should explain briefly the basis for the conclusion that it is not practical to complete an audit (e.g. the acquired business did not maintain inventory records and it is not practicable to do any alternative auditing steps that would establish inventory values at financial statement dates and costs of sales for periods of time covered by income statements.)</w:t>
      </w:r>
    </w:p>
    <w:p w:rsidR="00000000" w:rsidDel="00000000" w:rsidP="00000000" w:rsidRDefault="00000000" w:rsidRPr="00000000" w14:paraId="00000124">
      <w:pPr>
        <w:ind w:left="720" w:hanging="720"/>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25">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(2)</w:t>
        <w:tab/>
        <w:t xml:space="preserve">The financial statements shall be prepared pursuant to SRC Rule 68 except that supporting schedules need not be filed.  A manually signed accountant’s report should be provided pursuant to SRC Rule 68</w:t>
      </w:r>
      <w:r w:rsidDel="00000000" w:rsidR="00000000" w:rsidRPr="00000000">
        <w:rPr>
          <w:rFonts w:ascii="Trebuchet MS" w:cs="Trebuchet MS" w:eastAsia="Trebuchet MS" w:hAnsi="Trebuchet MS"/>
          <w:b w:val="1"/>
          <w:bCs w:val="1"/>
          <w:i w:val="1"/>
          <w:iCs w:val="1"/>
          <w:vertAlign w:val="baseline"/>
          <w:rtl w:val="0"/>
        </w:rPr>
        <w:t xml:space="preserve">, as amended</w:t>
      </w: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126">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27">
      <w:pPr>
        <w:ind w:left="126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(3)</w:t>
        <w:tab/>
        <w:t xml:space="preserve">If it is impracticable to provide the required financial statements for an acquired business at the time the report on SEC Form 17-C is filed, the issuer should:</w:t>
      </w:r>
    </w:p>
    <w:p w:rsidR="00000000" w:rsidDel="00000000" w:rsidP="00000000" w:rsidRDefault="00000000" w:rsidRPr="00000000" w14:paraId="00000128">
      <w:pPr>
        <w:ind w:left="1260" w:hanging="54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29">
      <w:pPr>
        <w:ind w:left="216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  so indicate in the SEC Form 17-C report; </w:t>
      </w:r>
    </w:p>
    <w:p w:rsidR="00000000" w:rsidDel="00000000" w:rsidP="00000000" w:rsidRDefault="00000000" w:rsidRPr="00000000" w14:paraId="0000012A">
      <w:pPr>
        <w:ind w:left="2160" w:firstLine="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2B">
      <w:pPr>
        <w:ind w:left="216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(B)  file such required financial statements as are available;</w:t>
      </w:r>
    </w:p>
    <w:p w:rsidR="00000000" w:rsidDel="00000000" w:rsidP="00000000" w:rsidRDefault="00000000" w:rsidRPr="00000000" w14:paraId="0000012C">
      <w:pPr>
        <w:ind w:left="2160" w:firstLine="0"/>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2D">
      <w:pPr>
        <w:ind w:left="216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  state when the required financial statements will be filed; and </w:t>
      </w:r>
    </w:p>
    <w:p w:rsidR="00000000" w:rsidDel="00000000" w:rsidP="00000000" w:rsidRDefault="00000000" w:rsidRPr="00000000" w14:paraId="0000012E">
      <w:pPr>
        <w:ind w:left="1440" w:firstLine="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ab/>
      </w:r>
    </w:p>
    <w:p w:rsidR="00000000" w:rsidDel="00000000" w:rsidP="00000000" w:rsidRDefault="00000000" w:rsidRPr="00000000" w14:paraId="0000012F">
      <w:pPr>
        <w:ind w:left="2160" w:hanging="72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ab/>
        <w:t xml:space="preserve">(D) file the required financial statements for an acquired business as an amendment to this Form as soon as practicable, but not later than sixty (60) days after the report on Form 17-C has been filed. In such circumstances, the issuer may, at its option, include unaudited financial statements in the initial report on Form 17-C.  Requests for additional extensions of time will not be considered.</w:t>
      </w:r>
    </w:p>
    <w:p w:rsidR="00000000" w:rsidDel="00000000" w:rsidP="00000000" w:rsidRDefault="00000000" w:rsidRPr="00000000" w14:paraId="00000130">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 xml:space="preserve">(4)  During the pendency of an extension pursuant to paragraph (a)(3) of this Item, issuers will be deemed current for purposes of their reporting obligations under Section 17 of the SRC.  With respect to filings under Section 12 thereof, however, registration statements will not be declared effective.</w:t>
      </w:r>
    </w:p>
    <w:p w:rsidR="00000000" w:rsidDel="00000000" w:rsidP="00000000" w:rsidRDefault="00000000" w:rsidRPr="00000000" w14:paraId="00000132">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3">
      <w:pPr>
        <w:jc w:val="both"/>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4">
      <w:pPr>
        <w:numPr>
          <w:ilvl w:val="0"/>
          <w:numId w:val="13"/>
        </w:numPr>
        <w:ind w:left="1080" w:hanging="360"/>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Pro forma financial information.</w:t>
      </w:r>
      <w:r w:rsidDel="00000000" w:rsidR="00000000" w:rsidRPr="00000000">
        <w:rPr>
          <w:rtl w:val="0"/>
        </w:rPr>
      </w:r>
    </w:p>
    <w:p w:rsidR="00000000" w:rsidDel="00000000" w:rsidP="00000000" w:rsidRDefault="00000000" w:rsidRPr="00000000" w14:paraId="00000135">
      <w:pPr>
        <w:ind w:left="1980" w:hanging="54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36">
      <w:pPr>
        <w:numPr>
          <w:ilvl w:val="0"/>
          <w:numId w:val="9"/>
        </w:numPr>
        <w:ind w:left="198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For any transaction required to be described in answer to Item 2 above, furnish pro forma financial information required by </w:t>
      </w:r>
      <w:r w:rsidDel="00000000" w:rsidR="00000000" w:rsidRPr="00000000">
        <w:rPr>
          <w:rFonts w:ascii="Trebuchet MS" w:cs="Trebuchet MS" w:eastAsia="Trebuchet MS" w:hAnsi="Trebuchet MS"/>
          <w:b w:val="1"/>
          <w:bCs w:val="1"/>
          <w:i w:val="1"/>
          <w:iCs w:val="1"/>
          <w:vertAlign w:val="baseline"/>
          <w:rtl w:val="0"/>
        </w:rPr>
        <w:t xml:space="preserve">paragraph 9 of </w:t>
      </w:r>
      <w:r w:rsidDel="00000000" w:rsidR="00000000" w:rsidRPr="00000000">
        <w:rPr>
          <w:rFonts w:ascii="Trebuchet MS" w:cs="Trebuchet MS" w:eastAsia="Trebuchet MS" w:hAnsi="Trebuchet MS"/>
          <w:b w:val="1"/>
          <w:bCs w:val="1"/>
          <w:vertAlign w:val="baseline"/>
          <w:rtl w:val="0"/>
        </w:rPr>
        <w:t xml:space="preserve">SRC Rule 68.1</w:t>
      </w: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137">
      <w:pPr>
        <w:ind w:left="198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38">
      <w:pPr>
        <w:numPr>
          <w:ilvl w:val="0"/>
          <w:numId w:val="9"/>
        </w:numPr>
        <w:ind w:left="1980" w:hanging="540"/>
        <w:jc w:val="both"/>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The provisions of (a)(3) of this Item shall also apply to pro forma financial information relative to the acquired business.</w:t>
      </w:r>
    </w:p>
    <w:p w:rsidR="00000000" w:rsidDel="00000000" w:rsidP="00000000" w:rsidRDefault="00000000" w:rsidRPr="00000000" w14:paraId="00000139">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A">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B">
      <w:pPr>
        <w:ind w:left="720" w:firstLine="0"/>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 c )  Exhibits.</w:t>
      </w:r>
      <w:r w:rsidDel="00000000" w:rsidR="00000000" w:rsidRPr="00000000">
        <w:rPr>
          <w:rFonts w:ascii="Trebuchet MS" w:cs="Trebuchet MS" w:eastAsia="Trebuchet MS" w:hAnsi="Trebuchet MS"/>
          <w:vertAlign w:val="baseline"/>
          <w:rtl w:val="0"/>
        </w:rPr>
        <w:t xml:space="preserve"> </w:t>
      </w:r>
    </w:p>
    <w:p w:rsidR="00000000" w:rsidDel="00000000" w:rsidP="00000000" w:rsidRDefault="00000000" w:rsidRPr="00000000" w14:paraId="0000013C">
      <w:pPr>
        <w:ind w:left="720" w:firstLine="0"/>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3D">
      <w:pPr>
        <w:ind w:left="1065" w:firstLine="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The exhibits shall be furnished in accordance with the provisions of Part VII of  “Annex C”. </w:t>
      </w:r>
    </w:p>
    <w:p w:rsidR="00000000" w:rsidDel="00000000" w:rsidP="00000000" w:rsidRDefault="00000000" w:rsidRPr="00000000" w14:paraId="0000013E">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tab/>
      </w:r>
    </w:p>
    <w:p w:rsidR="00000000" w:rsidDel="00000000" w:rsidP="00000000" w:rsidRDefault="00000000" w:rsidRPr="00000000" w14:paraId="0000013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40">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SECTION B  —  Equity-Specific Events — Applicable Only to Issuers with Registered Equity Securities</w:t>
      </w:r>
      <w:r w:rsidDel="00000000" w:rsidR="00000000" w:rsidRPr="00000000">
        <w:rPr>
          <w:rtl w:val="0"/>
        </w:rPr>
      </w:r>
    </w:p>
    <w:p w:rsidR="00000000" w:rsidDel="00000000" w:rsidP="00000000" w:rsidRDefault="00000000" w:rsidRPr="00000000" w14:paraId="00000141">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42">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vertAlign w:val="baseline"/>
          <w:rtl w:val="0"/>
        </w:rPr>
        <w:t xml:space="preserve">Complete the items in this Section only if the issuer has a class of equity securities registered or listed on any exchange. Debt-Only Issuers and Eligible Mid-Market Issuers are not required to complete this Section.</w:t>
      </w:r>
      <w:r w:rsidDel="00000000" w:rsidR="00000000" w:rsidRPr="00000000">
        <w:rPr>
          <w:rtl w:val="0"/>
        </w:rPr>
      </w:r>
    </w:p>
    <w:p w:rsidR="00000000" w:rsidDel="00000000" w:rsidP="00000000" w:rsidRDefault="00000000" w:rsidRPr="00000000" w14:paraId="00000143">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144">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0</w:t>
      </w:r>
      <w:r w:rsidDel="00000000" w:rsidR="00000000" w:rsidRPr="00000000">
        <w:rPr>
          <w:rFonts w:ascii="Trebuchet MS" w:cs="Trebuchet MS" w:eastAsia="Trebuchet MS" w:hAnsi="Trebuchet MS"/>
          <w:b w:val="1"/>
          <w:bCs w:val="1"/>
          <w:vertAlign w:val="baseline"/>
          <w:rtl w:val="0"/>
        </w:rPr>
        <w:t xml:space="preserve">.  Dividend Declarations and Arrearages</w:t>
      </w:r>
    </w:p>
    <w:p w:rsidR="00000000" w:rsidDel="00000000" w:rsidP="00000000" w:rsidRDefault="00000000" w:rsidRPr="00000000" w14:paraId="00000145">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46">
      <w:pPr>
        <w:numPr>
          <w:ilvl w:val="0"/>
          <w:numId w:val="1"/>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Declaration of Dividends. Any declaration of cash dividend, stock dividend or pre-emptive rights by the Board of Directors shall be reported, including the amount per share, the record date, and the payment date.</w:t>
      </w:r>
      <w:r w:rsidDel="00000000" w:rsidR="00000000" w:rsidRPr="00000000">
        <w:rPr>
          <w:rtl w:val="0"/>
        </w:rPr>
      </w:r>
    </w:p>
    <w:p w:rsidR="00000000" w:rsidDel="00000000" w:rsidP="00000000" w:rsidRDefault="00000000" w:rsidRPr="00000000" w14:paraId="00000147">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48">
      <w:pPr>
        <w:numPr>
          <w:ilvl w:val="0"/>
          <w:numId w:val="1"/>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Dividend Arrearages on Preferred Stock. If any material arrearage in the payment of dividends has occurred or if there has been any other material delinquency not cured within thirty (30) days, with respect to any class of preferred stock of the issuer which is registered or which ranks prior to any class of registered securities, or with respect to any class of preferred stock of any significant subsidiary of the issuer, give the title of the class and state the nature of the arrearage or delinquency. In the case of an arrearage in the payment of dividends, state the amount and the total arrearage on the date of filing this report.</w:t>
      </w:r>
      <w:r w:rsidDel="00000000" w:rsidR="00000000" w:rsidRPr="00000000">
        <w:rPr>
          <w:rtl w:val="0"/>
        </w:rPr>
      </w:r>
    </w:p>
    <w:p w:rsidR="00000000" w:rsidDel="00000000" w:rsidP="00000000" w:rsidRDefault="00000000" w:rsidRPr="00000000" w14:paraId="00000149">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4A">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1</w:t>
      </w:r>
      <w:r w:rsidDel="00000000" w:rsidR="00000000" w:rsidRPr="00000000">
        <w:rPr>
          <w:rFonts w:ascii="Trebuchet MS" w:cs="Trebuchet MS" w:eastAsia="Trebuchet MS" w:hAnsi="Trebuchet MS"/>
          <w:b w:val="1"/>
          <w:bCs w:val="1"/>
          <w:vertAlign w:val="baseline"/>
          <w:rtl w:val="0"/>
        </w:rPr>
        <w:t xml:space="preserve">.  Changes in Equity Securities and Capitalization</w:t>
      </w:r>
    </w:p>
    <w:p w:rsidR="00000000" w:rsidDel="00000000" w:rsidP="00000000" w:rsidRDefault="00000000" w:rsidRPr="00000000" w14:paraId="0000014B">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4C">
      <w:pPr>
        <w:numPr>
          <w:ilvl w:val="0"/>
          <w:numId w:val="7"/>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Changes in Securities. If the constituent instruments defining the rights of the holders of any class of equity securities have been materially modified, give the title of the class of securities involved and state briefly the general effect of such modification upon the rights of holders of such securities.</w:t>
      </w:r>
      <w:r w:rsidDel="00000000" w:rsidR="00000000" w:rsidRPr="00000000">
        <w:rPr>
          <w:rtl w:val="0"/>
        </w:rPr>
      </w:r>
    </w:p>
    <w:p w:rsidR="00000000" w:rsidDel="00000000" w:rsidP="00000000" w:rsidRDefault="00000000" w:rsidRPr="00000000" w14:paraId="0000014D">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4E">
      <w:pPr>
        <w:numPr>
          <w:ilvl w:val="0"/>
          <w:numId w:val="7"/>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Capitalization Events. Disclose any of the following events upon approval by the Board of Directors or shareholders as applicable: stock splits or reverse splits; issuance of warrants or stock options under director, officer or employee stock option plans; rights offerings; calls on unpaid subscriptions to capital stock; and any restructuring of the company’s equity.</w:t>
      </w:r>
      <w:r w:rsidDel="00000000" w:rsidR="00000000" w:rsidRPr="00000000">
        <w:rPr>
          <w:rtl w:val="0"/>
        </w:rPr>
      </w:r>
    </w:p>
    <w:p w:rsidR="00000000" w:rsidDel="00000000" w:rsidP="00000000" w:rsidRDefault="00000000" w:rsidRPr="00000000" w14:paraId="0000014F">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50">
      <w:pPr>
        <w:numPr>
          <w:ilvl w:val="0"/>
          <w:numId w:val="7"/>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Additional Issuance of Securities. Disclose any public or private sale of additional equity securities, including the type of securities, the amount, the offering price or basis of pricing, and the use of proceeds.</w:t>
      </w:r>
      <w:r w:rsidDel="00000000" w:rsidR="00000000" w:rsidRPr="00000000">
        <w:rPr>
          <w:rtl w:val="0"/>
        </w:rPr>
      </w:r>
    </w:p>
    <w:p w:rsidR="00000000" w:rsidDel="00000000" w:rsidP="00000000" w:rsidRDefault="00000000" w:rsidRPr="00000000" w14:paraId="00000151">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52">
      <w:pPr>
        <w:rPr>
          <w:rFonts w:ascii="Trebuchet MS" w:cs="Trebuchet MS" w:eastAsia="Trebuchet MS" w:hAnsi="Trebuchet MS"/>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2</w:t>
      </w:r>
      <w:r w:rsidDel="00000000" w:rsidR="00000000" w:rsidRPr="00000000">
        <w:rPr>
          <w:rFonts w:ascii="Trebuchet MS" w:cs="Trebuchet MS" w:eastAsia="Trebuchet MS" w:hAnsi="Trebuchet MS"/>
          <w:b w:val="1"/>
          <w:bCs w:val="1"/>
          <w:vertAlign w:val="baseline"/>
          <w:rtl w:val="0"/>
        </w:rPr>
        <w:t xml:space="preserve">.  Stockholders’ Meeting and Board Resolutions</w:t>
      </w:r>
      <w:r w:rsidDel="00000000" w:rsidR="00000000" w:rsidRPr="00000000">
        <w:rPr>
          <w:rtl w:val="0"/>
        </w:rPr>
      </w:r>
    </w:p>
    <w:p w:rsidR="00000000" w:rsidDel="00000000" w:rsidP="00000000" w:rsidRDefault="00000000" w:rsidRPr="00000000" w14:paraId="00000153">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54">
      <w:pPr>
        <w:numPr>
          <w:ilvl w:val="0"/>
          <w:numId w:val="8"/>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postponement of a stockholders’ meeting according to the by-laws or as previously scheduled, stating the reason for the postponement and the rescheduled date.</w:t>
      </w:r>
      <w:r w:rsidDel="00000000" w:rsidR="00000000" w:rsidRPr="00000000">
        <w:rPr>
          <w:rtl w:val="0"/>
        </w:rPr>
      </w:r>
    </w:p>
    <w:p w:rsidR="00000000" w:rsidDel="00000000" w:rsidP="00000000" w:rsidRDefault="00000000" w:rsidRPr="00000000" w14:paraId="00000155">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56">
      <w:pPr>
        <w:numPr>
          <w:ilvl w:val="0"/>
          <w:numId w:val="8"/>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all resolutions approving material acts or transactions taken up in meetings of the Board of Directors and stockholders of the issuer, including the substance of the resolution and the vote thereon.</w:t>
      </w:r>
      <w:r w:rsidDel="00000000" w:rsidR="00000000" w:rsidRPr="00000000">
        <w:rPr>
          <w:rtl w:val="0"/>
        </w:rPr>
      </w:r>
    </w:p>
    <w:p w:rsidR="00000000" w:rsidDel="00000000" w:rsidP="00000000" w:rsidRDefault="00000000" w:rsidRPr="00000000" w14:paraId="00000157">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58">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3</w:t>
      </w:r>
      <w:r w:rsidDel="00000000" w:rsidR="00000000" w:rsidRPr="00000000">
        <w:rPr>
          <w:rFonts w:ascii="Trebuchet MS" w:cs="Trebuchet MS" w:eastAsia="Trebuchet MS" w:hAnsi="Trebuchet MS"/>
          <w:b w:val="1"/>
          <w:bCs w:val="1"/>
          <w:vertAlign w:val="baseline"/>
          <w:rtl w:val="0"/>
        </w:rPr>
        <w:t xml:space="preserve">.  Other Events — Equity-Specific</w:t>
      </w:r>
    </w:p>
    <w:p w:rsidR="00000000" w:rsidDel="00000000" w:rsidP="00000000" w:rsidRDefault="00000000" w:rsidRPr="00000000" w14:paraId="00000159">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5A">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In addition to the events listed in Items 1</w:t>
      </w:r>
      <w:r w:rsidDel="00000000" w:rsidR="00000000" w:rsidRPr="00000000">
        <w:rPr>
          <w:rFonts w:ascii="Trebuchet MS" w:cs="Trebuchet MS" w:eastAsia="Trebuchet MS" w:hAnsi="Trebuchet MS"/>
          <w:rtl w:val="0"/>
        </w:rPr>
        <w:t xml:space="preserve">0</w:t>
      </w:r>
      <w:r w:rsidDel="00000000" w:rsidR="00000000" w:rsidRPr="00000000">
        <w:rPr>
          <w:rFonts w:ascii="Trebuchet MS" w:cs="Trebuchet MS" w:eastAsia="Trebuchet MS" w:hAnsi="Trebuchet MS"/>
          <w:vertAlign w:val="baseline"/>
          <w:rtl w:val="0"/>
        </w:rPr>
        <w:t xml:space="preserve"> through 1</w:t>
      </w:r>
      <w:r w:rsidDel="00000000" w:rsidR="00000000" w:rsidRPr="00000000">
        <w:rPr>
          <w:rFonts w:ascii="Trebuchet MS" w:cs="Trebuchet MS" w:eastAsia="Trebuchet MS" w:hAnsi="Trebuchet MS"/>
          <w:rtl w:val="0"/>
        </w:rPr>
        <w:t xml:space="preserve">2</w:t>
      </w:r>
      <w:r w:rsidDel="00000000" w:rsidR="00000000" w:rsidRPr="00000000">
        <w:rPr>
          <w:rFonts w:ascii="Trebuchet MS" w:cs="Trebuchet MS" w:eastAsia="Trebuchet MS" w:hAnsi="Trebuchet MS"/>
          <w:vertAlign w:val="baseline"/>
          <w:rtl w:val="0"/>
        </w:rPr>
        <w:t xml:space="preserve"> above, the issuer shall report any other event required to be disclosed under the PSE Consolidated Listing and Disclosure Rules, including Section 4.4 thereof, as may be amended from time to time.</w:t>
      </w:r>
    </w:p>
    <w:p w:rsidR="00000000" w:rsidDel="00000000" w:rsidP="00000000" w:rsidRDefault="00000000" w:rsidRPr="00000000" w14:paraId="0000015B">
      <w:pPr>
        <w:rPr>
          <w:rFonts w:ascii="Trebuchet MS" w:cs="Trebuchet MS" w:eastAsia="Trebuchet MS" w:hAnsi="Trebuchet MS"/>
          <w:b w:val="0"/>
          <w:bCs w:val="0"/>
          <w:vertAlign w:val="baseline"/>
        </w:rPr>
      </w:pPr>
      <w:r w:rsidDel="00000000" w:rsidR="00000000" w:rsidRPr="00000000">
        <w:rPr>
          <w:rtl w:val="0"/>
        </w:rPr>
      </w:r>
    </w:p>
    <w:p w:rsidR="00000000" w:rsidDel="00000000" w:rsidP="00000000" w:rsidRDefault="00000000" w:rsidRPr="00000000" w14:paraId="0000015C">
      <w:pPr>
        <w:rPr>
          <w:b w:val="0"/>
          <w:bCs w:val="0"/>
          <w:vertAlign w:val="baseline"/>
        </w:rPr>
      </w:pPr>
      <w:r w:rsidDel="00000000" w:rsidR="00000000" w:rsidRPr="00000000">
        <w:rPr>
          <w:rtl w:val="0"/>
        </w:rPr>
      </w:r>
    </w:p>
    <w:p w:rsidR="00000000" w:rsidDel="00000000" w:rsidP="00000000" w:rsidRDefault="00000000" w:rsidRPr="00000000" w14:paraId="0000015D">
      <w:pPr>
        <w:rPr>
          <w:rFonts w:ascii="Trebuchet MS" w:cs="Trebuchet MS" w:eastAsia="Trebuchet MS" w:hAnsi="Trebuchet MS"/>
          <w:b w:val="0"/>
          <w:bCs w:val="0"/>
          <w:vertAlign w:val="baseline"/>
        </w:rPr>
      </w:pPr>
      <w:r w:rsidDel="00000000" w:rsidR="00000000" w:rsidRPr="00000000">
        <w:rPr>
          <w:rFonts w:ascii="Trebuchet MS" w:cs="Trebuchet MS" w:eastAsia="Trebuchet MS" w:hAnsi="Trebuchet MS"/>
          <w:b w:val="1"/>
          <w:bCs w:val="1"/>
          <w:vertAlign w:val="baseline"/>
          <w:rtl w:val="0"/>
        </w:rPr>
        <w:t xml:space="preserve">SECTION C  —  Debt-Specific Events — Applicable Only to Issuers with Outstanding Registered Debt Securities</w:t>
      </w:r>
      <w:r w:rsidDel="00000000" w:rsidR="00000000" w:rsidRPr="00000000">
        <w:rPr>
          <w:rtl w:val="0"/>
        </w:rPr>
      </w:r>
    </w:p>
    <w:p w:rsidR="00000000" w:rsidDel="00000000" w:rsidP="00000000" w:rsidRDefault="00000000" w:rsidRPr="00000000" w14:paraId="0000015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5F">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Complete the items in this Section only if the issuer has outstanding registered debt securities, whether issued on a standalone basis or under a registered Medium-Term Note Programme. This Section applies to Debt-Only Issuers, Eligible Mid-Market Issuers, and dual issuers with outstanding registered debt securities.</w:t>
      </w:r>
    </w:p>
    <w:p w:rsidR="00000000" w:rsidDel="00000000" w:rsidP="00000000" w:rsidRDefault="00000000" w:rsidRPr="00000000" w14:paraId="00000160">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61">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4</w:t>
      </w:r>
      <w:r w:rsidDel="00000000" w:rsidR="00000000" w:rsidRPr="00000000">
        <w:rPr>
          <w:rFonts w:ascii="Trebuchet MS" w:cs="Trebuchet MS" w:eastAsia="Trebuchet MS" w:hAnsi="Trebuchet MS"/>
          <w:b w:val="1"/>
          <w:bCs w:val="1"/>
          <w:vertAlign w:val="baseline"/>
          <w:rtl w:val="0"/>
        </w:rPr>
        <w:t xml:space="preserve">.  Covenant Breach and Events of Default</w:t>
      </w:r>
    </w:p>
    <w:p w:rsidR="00000000" w:rsidDel="00000000" w:rsidP="00000000" w:rsidRDefault="00000000" w:rsidRPr="00000000" w14:paraId="00000162">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63">
      <w:pPr>
        <w:numPr>
          <w:ilvl w:val="0"/>
          <w:numId w:val="6"/>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event of default or potential event of default under any outstanding bond indenture, whether or not cured or waived, stating: the series affected; the nature of the event; the date of occurrence; whether notice has been given to the trustee; and the current status.</w:t>
      </w:r>
      <w:r w:rsidDel="00000000" w:rsidR="00000000" w:rsidRPr="00000000">
        <w:rPr>
          <w:rtl w:val="0"/>
        </w:rPr>
      </w:r>
    </w:p>
    <w:p w:rsidR="00000000" w:rsidDel="00000000" w:rsidP="00000000" w:rsidRDefault="00000000" w:rsidRPr="00000000" w14:paraId="00000164">
      <w:pPr>
        <w:numPr>
          <w:ilvl w:val="0"/>
          <w:numId w:val="6"/>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covenant breach or covenant waiver, including: the specific covenant breached or waived; the series affected; the terms and duration of any waiver granted; and any amendment to the indenture resulting from the waiver.</w:t>
      </w:r>
      <w:r w:rsidDel="00000000" w:rsidR="00000000" w:rsidRPr="00000000">
        <w:rPr>
          <w:rtl w:val="0"/>
        </w:rPr>
      </w:r>
    </w:p>
    <w:p w:rsidR="00000000" w:rsidDel="00000000" w:rsidP="00000000" w:rsidRDefault="00000000" w:rsidRPr="00000000" w14:paraId="00000165">
      <w:pPr>
        <w:numPr>
          <w:ilvl w:val="0"/>
          <w:numId w:val="6"/>
        </w:numPr>
        <w:ind w:left="1350" w:hanging="630"/>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cross-default event triggered under any debt instrument as a result of a default under another instrument, stating the instruments affected and the amount of indebtedness involved.</w:t>
      </w:r>
      <w:r w:rsidDel="00000000" w:rsidR="00000000" w:rsidRPr="00000000">
        <w:rPr>
          <w:rtl w:val="0"/>
        </w:rPr>
      </w:r>
    </w:p>
    <w:p w:rsidR="00000000" w:rsidDel="00000000" w:rsidP="00000000" w:rsidRDefault="00000000" w:rsidRPr="00000000" w14:paraId="00000166">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67">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5</w:t>
      </w:r>
      <w:r w:rsidDel="00000000" w:rsidR="00000000" w:rsidRPr="00000000">
        <w:rPr>
          <w:rFonts w:ascii="Trebuchet MS" w:cs="Trebuchet MS" w:eastAsia="Trebuchet MS" w:hAnsi="Trebuchet MS"/>
          <w:b w:val="1"/>
          <w:bCs w:val="1"/>
          <w:vertAlign w:val="baseline"/>
          <w:rtl w:val="0"/>
        </w:rPr>
        <w:t xml:space="preserve">.  Material Deterioration in Credit Metrics</w:t>
      </w:r>
    </w:p>
    <w:p w:rsidR="00000000" w:rsidDel="00000000" w:rsidP="00000000" w:rsidRDefault="00000000" w:rsidRPr="00000000" w14:paraId="00000168">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69">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material deterioration in the issuer’s key financial ratios that could affect its ability to service its registered debt securities, including: the Debt Service Coverage Ratio (DSCR); the net leverage ratio; the solvency ratio; and the debt-to-equity ratio. For this purpose, a material deterioration means a change that causes the ratio to breach, or come within ten percent (10%) of breaching, a covenant threshold under any outstanding bond indenture.</w:t>
      </w:r>
    </w:p>
    <w:p w:rsidR="00000000" w:rsidDel="00000000" w:rsidP="00000000" w:rsidRDefault="00000000" w:rsidRPr="00000000" w14:paraId="0000016A">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6B">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6</w:t>
      </w:r>
      <w:r w:rsidDel="00000000" w:rsidR="00000000" w:rsidRPr="00000000">
        <w:rPr>
          <w:rFonts w:ascii="Trebuchet MS" w:cs="Trebuchet MS" w:eastAsia="Trebuchet MS" w:hAnsi="Trebuchet MS"/>
          <w:b w:val="1"/>
          <w:bCs w:val="1"/>
          <w:vertAlign w:val="baseline"/>
          <w:rtl w:val="0"/>
        </w:rPr>
        <w:t xml:space="preserve">.  Credit Rating Actions</w:t>
      </w:r>
    </w:p>
    <w:p w:rsidR="00000000" w:rsidDel="00000000" w:rsidP="00000000" w:rsidRDefault="00000000" w:rsidRPr="00000000" w14:paraId="0000016C">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6D">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action by an accredited credit rating agency in respect of the issuer or any outstanding bond series, including: a rating upgrade, downgrade, affirmation, withdrawal, or placement on creditwatch or rating review. State the name of the rating agency, the prior rating, the new or current rating, and the date and reason for the rating action.</w:t>
      </w:r>
    </w:p>
    <w:p w:rsidR="00000000" w:rsidDel="00000000" w:rsidP="00000000" w:rsidRDefault="00000000" w:rsidRPr="00000000" w14:paraId="0000016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6F">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7</w:t>
      </w:r>
      <w:r w:rsidDel="00000000" w:rsidR="00000000" w:rsidRPr="00000000">
        <w:rPr>
          <w:rFonts w:ascii="Trebuchet MS" w:cs="Trebuchet MS" w:eastAsia="Trebuchet MS" w:hAnsi="Trebuchet MS"/>
          <w:b w:val="1"/>
          <w:bCs w:val="1"/>
          <w:vertAlign w:val="baseline"/>
          <w:rtl w:val="0"/>
        </w:rPr>
        <w:t xml:space="preserve">.  Changes in Trustee</w:t>
      </w:r>
    </w:p>
    <w:p w:rsidR="00000000" w:rsidDel="00000000" w:rsidP="00000000" w:rsidRDefault="00000000" w:rsidRPr="00000000" w14:paraId="00000170">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71">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change in the trustee under any outstanding bond indenture, including: the identity of the outgoing trustee; the identity of the incoming trustee; the date of the change; and the reason for the replacement. Confirm that the successor trustee has accepted its appointment and that all conditions precedent to such acceptance have been satisfied.</w:t>
      </w:r>
    </w:p>
    <w:p w:rsidR="00000000" w:rsidDel="00000000" w:rsidP="00000000" w:rsidRDefault="00000000" w:rsidRPr="00000000" w14:paraId="00000172">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73">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1</w:t>
      </w:r>
      <w:r w:rsidDel="00000000" w:rsidR="00000000" w:rsidRPr="00000000">
        <w:rPr>
          <w:rFonts w:ascii="Trebuchet MS" w:cs="Trebuchet MS" w:eastAsia="Trebuchet MS" w:hAnsi="Trebuchet MS"/>
          <w:b w:val="1"/>
          <w:bCs w:val="1"/>
          <w:rtl w:val="0"/>
        </w:rPr>
        <w:t xml:space="preserve">8</w:t>
      </w:r>
      <w:r w:rsidDel="00000000" w:rsidR="00000000" w:rsidRPr="00000000">
        <w:rPr>
          <w:rFonts w:ascii="Trebuchet MS" w:cs="Trebuchet MS" w:eastAsia="Trebuchet MS" w:hAnsi="Trebuchet MS"/>
          <w:b w:val="1"/>
          <w:bCs w:val="1"/>
          <w:vertAlign w:val="baseline"/>
          <w:rtl w:val="0"/>
        </w:rPr>
        <w:t xml:space="preserve">.  Early Redemption, Repurchase or Buyback of Registered Debt Securities</w:t>
      </w:r>
    </w:p>
    <w:p w:rsidR="00000000" w:rsidDel="00000000" w:rsidP="00000000" w:rsidRDefault="00000000" w:rsidRPr="00000000" w14:paraId="00000174">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75">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early redemption, repurchase or buyback of registered debt securities, whether voluntary or required under the indenture, stating: the series redeemed or repurchased; the principal amount; the price paid; the date of redemption or repurchase; and the source of funds used.</w:t>
      </w:r>
    </w:p>
    <w:p w:rsidR="00000000" w:rsidDel="00000000" w:rsidP="00000000" w:rsidRDefault="00000000" w:rsidRPr="00000000" w14:paraId="00000176">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77">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w:t>
      </w:r>
      <w:r w:rsidDel="00000000" w:rsidR="00000000" w:rsidRPr="00000000">
        <w:rPr>
          <w:rFonts w:ascii="Trebuchet MS" w:cs="Trebuchet MS" w:eastAsia="Trebuchet MS" w:hAnsi="Trebuchet MS"/>
          <w:b w:val="1"/>
          <w:bCs w:val="1"/>
          <w:rtl w:val="0"/>
        </w:rPr>
        <w:t xml:space="preserve">19</w:t>
      </w:r>
      <w:r w:rsidDel="00000000" w:rsidR="00000000" w:rsidRPr="00000000">
        <w:rPr>
          <w:rFonts w:ascii="Trebuchet MS" w:cs="Trebuchet MS" w:eastAsia="Trebuchet MS" w:hAnsi="Trebuchet MS"/>
          <w:b w:val="1"/>
          <w:bCs w:val="1"/>
          <w:vertAlign w:val="baseline"/>
          <w:rtl w:val="0"/>
        </w:rPr>
        <w:t xml:space="preserve">.  Material Change in Collateral or Security Arrangements</w:t>
      </w:r>
    </w:p>
    <w:p w:rsidR="00000000" w:rsidDel="00000000" w:rsidP="00000000" w:rsidRDefault="00000000" w:rsidRPr="00000000" w14:paraId="00000178">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79">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For secured bond series, disclose any material change in the collateral or security arrangements, including: the release, substitution or material impairment of any collateral; any change in the collateral coverage ratio that causes it to fall below the required threshold under the indenture; and any enforcement action taken by the trustee in respect of the collateral.</w:t>
      </w:r>
    </w:p>
    <w:p w:rsidR="00000000" w:rsidDel="00000000" w:rsidP="00000000" w:rsidRDefault="00000000" w:rsidRPr="00000000" w14:paraId="0000017A">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7B">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2</w:t>
      </w:r>
      <w:r w:rsidDel="00000000" w:rsidR="00000000" w:rsidRPr="00000000">
        <w:rPr>
          <w:rFonts w:ascii="Trebuchet MS" w:cs="Trebuchet MS" w:eastAsia="Trebuchet MS" w:hAnsi="Trebuchet MS"/>
          <w:b w:val="1"/>
          <w:bCs w:val="1"/>
          <w:rtl w:val="0"/>
        </w:rPr>
        <w:t xml:space="preserve">0</w:t>
      </w:r>
      <w:r w:rsidDel="00000000" w:rsidR="00000000" w:rsidRPr="00000000">
        <w:rPr>
          <w:rFonts w:ascii="Trebuchet MS" w:cs="Trebuchet MS" w:eastAsia="Trebuchet MS" w:hAnsi="Trebuchet MS"/>
          <w:b w:val="1"/>
          <w:bCs w:val="1"/>
          <w:vertAlign w:val="baseline"/>
          <w:rtl w:val="0"/>
        </w:rPr>
        <w:t xml:space="preserve">.  Changes in Terms of Registered Debt Securities</w:t>
      </w:r>
    </w:p>
    <w:p w:rsidR="00000000" w:rsidDel="00000000" w:rsidP="00000000" w:rsidRDefault="00000000" w:rsidRPr="00000000" w14:paraId="0000017C">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7D">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Disclose any material modification to the terms and conditions of any outstanding registered debt securities, including any amendment to the bond indenture, any change in the interest rate or payment dates, and any change in the maturity date. State whether bondholder or trustee consent was obtained as required under the indenture.</w:t>
      </w:r>
    </w:p>
    <w:p w:rsidR="00000000" w:rsidDel="00000000" w:rsidP="00000000" w:rsidRDefault="00000000" w:rsidRPr="00000000" w14:paraId="0000017E">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7F">
      <w:pPr>
        <w:rPr>
          <w:rFonts w:ascii="Trebuchet MS" w:cs="Trebuchet MS" w:eastAsia="Trebuchet MS" w:hAnsi="Trebuchet MS"/>
          <w:b w:val="1"/>
          <w:bCs w:val="1"/>
          <w:vertAlign w:val="baseline"/>
        </w:rPr>
      </w:pPr>
      <w:r w:rsidDel="00000000" w:rsidR="00000000" w:rsidRPr="00000000">
        <w:rPr>
          <w:rFonts w:ascii="Trebuchet MS" w:cs="Trebuchet MS" w:eastAsia="Trebuchet MS" w:hAnsi="Trebuchet MS"/>
          <w:b w:val="1"/>
          <w:bCs w:val="1"/>
          <w:vertAlign w:val="baseline"/>
          <w:rtl w:val="0"/>
        </w:rPr>
        <w:t xml:space="preserve">Item 2</w:t>
      </w:r>
      <w:r w:rsidDel="00000000" w:rsidR="00000000" w:rsidRPr="00000000">
        <w:rPr>
          <w:rFonts w:ascii="Trebuchet MS" w:cs="Trebuchet MS" w:eastAsia="Trebuchet MS" w:hAnsi="Trebuchet MS"/>
          <w:b w:val="1"/>
          <w:bCs w:val="1"/>
          <w:rtl w:val="0"/>
        </w:rPr>
        <w:t xml:space="preserve">1</w:t>
      </w:r>
      <w:r w:rsidDel="00000000" w:rsidR="00000000" w:rsidRPr="00000000">
        <w:rPr>
          <w:rFonts w:ascii="Trebuchet MS" w:cs="Trebuchet MS" w:eastAsia="Trebuchet MS" w:hAnsi="Trebuchet MS"/>
          <w:b w:val="1"/>
          <w:bCs w:val="1"/>
          <w:vertAlign w:val="baseline"/>
          <w:rtl w:val="0"/>
        </w:rPr>
        <w:t xml:space="preserve">.  Other Events — Debt-Specific</w:t>
      </w:r>
    </w:p>
    <w:p w:rsidR="00000000" w:rsidDel="00000000" w:rsidP="00000000" w:rsidRDefault="00000000" w:rsidRPr="00000000" w14:paraId="00000180">
      <w:pPr>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181">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The issuer shall report every other fact or event that occurs which would reasonably be expected to materially affect the decision of investors in its registered debt securities to buy, to sell or to hold such securities, to the extent not covered by Items 15 through 21 above. This includes any material adverse development affecting the issuer’s ability to service its debt obligations Section II. Applicable to debt issuers </w:t>
      </w:r>
    </w:p>
    <w:p w:rsidR="00000000" w:rsidDel="00000000" w:rsidP="00000000" w:rsidRDefault="00000000" w:rsidRPr="00000000" w14:paraId="00000182">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3">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4">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5">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6">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7">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1"/>
          <w:bCs w:val="1"/>
          <w:i w:val="0"/>
          <w:iCs w:val="0"/>
          <w:smallCaps w:val="0"/>
          <w:strike w:val="0"/>
          <w:sz w:val="20"/>
          <w:szCs w:val="20"/>
          <w:u w:val="none"/>
          <w:vertAlign w:val="baseline"/>
        </w:rPr>
      </w:pPr>
      <w:r w:rsidDel="00000000" w:rsidR="00000000" w:rsidRPr="00000000">
        <w:rPr>
          <w:rFonts w:ascii="Trebuchet MS" w:cs="Trebuchet MS" w:eastAsia="Trebuchet MS" w:hAnsi="Trebuchet MS"/>
          <w:b w:val="1"/>
          <w:bCs w:val="1"/>
          <w:i w:val="0"/>
          <w:iCs w:val="0"/>
          <w:smallCaps w:val="0"/>
          <w:strike w:val="0"/>
          <w:sz w:val="20"/>
          <w:szCs w:val="20"/>
          <w:u w:val="none"/>
          <w:vertAlign w:val="baseline"/>
          <w:rtl w:val="0"/>
        </w:rPr>
        <w:t xml:space="preserve">SIGNATURES</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Fonts w:ascii="Trebuchet MS" w:cs="Trebuchet MS" w:eastAsia="Trebuchet MS" w:hAnsi="Trebuchet MS"/>
          <w:b w:val="0"/>
          <w:bCs w:val="0"/>
          <w:i w:val="0"/>
          <w:iCs w:val="0"/>
          <w:smallCaps w:val="0"/>
          <w:strike w:val="0"/>
          <w:sz w:val="20"/>
          <w:szCs w:val="20"/>
          <w:u w:val="none"/>
          <w:vertAlign w:val="baseline"/>
          <w:rtl w:val="0"/>
        </w:rPr>
        <w:tab/>
        <w:t xml:space="preserve">Pursuant to the requirements of the Securities Regulation Code, the issuer has duly caused this report to be signed on its behalf by the undersigned hereunto duly authorized.</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rebuchet MS" w:cs="Trebuchet MS" w:eastAsia="Trebuchet MS" w:hAnsi="Trebuchet MS"/>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18C">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8D">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t>
        <w:tab/>
        <w:t xml:space="preserve">  …………………………………………………….</w:t>
        <w:tab/>
      </w:r>
    </w:p>
    <w:p w:rsidR="00000000" w:rsidDel="00000000" w:rsidP="00000000" w:rsidRDefault="00000000" w:rsidRPr="00000000" w14:paraId="0000018E">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Issuer </w:t>
        <w:tab/>
        <w:tab/>
        <w:tab/>
        <w:tab/>
        <w:tab/>
        <w:tab/>
        <w:tab/>
        <w:t xml:space="preserve">Date</w:t>
      </w:r>
    </w:p>
    <w:p w:rsidR="00000000" w:rsidDel="00000000" w:rsidP="00000000" w:rsidRDefault="00000000" w:rsidRPr="00000000" w14:paraId="0000018F">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90">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w:t>
      </w:r>
    </w:p>
    <w:p w:rsidR="00000000" w:rsidDel="00000000" w:rsidP="00000000" w:rsidRDefault="00000000" w:rsidRPr="00000000" w14:paraId="00000191">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Signature and Title*</w:t>
      </w:r>
    </w:p>
    <w:p w:rsidR="00000000" w:rsidDel="00000000" w:rsidP="00000000" w:rsidRDefault="00000000" w:rsidRPr="00000000" w14:paraId="00000192">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93">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94">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95">
      <w:pPr>
        <w:rPr>
          <w:rFonts w:ascii="Trebuchet MS" w:cs="Trebuchet MS" w:eastAsia="Trebuchet MS" w:hAnsi="Trebuchet MS"/>
          <w:vertAlign w:val="baseline"/>
        </w:rPr>
      </w:pPr>
      <w:r w:rsidDel="00000000" w:rsidR="00000000" w:rsidRPr="00000000">
        <w:rPr>
          <w:rtl w:val="0"/>
        </w:rPr>
      </w:r>
    </w:p>
    <w:p w:rsidR="00000000" w:rsidDel="00000000" w:rsidP="00000000" w:rsidRDefault="00000000" w:rsidRPr="00000000" w14:paraId="00000196">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 Print name and title of the signing officer under the signature.</w:t>
      </w:r>
    </w:p>
    <w:p w:rsidR="00000000" w:rsidDel="00000000" w:rsidP="00000000" w:rsidRDefault="00000000" w:rsidRPr="00000000" w14:paraId="00000197">
      <w:pPr>
        <w:rPr>
          <w:rFonts w:ascii="Trebuchet MS" w:cs="Trebuchet MS" w:eastAsia="Trebuchet MS" w:hAnsi="Trebuchet MS"/>
          <w:vertAlign w:val="baseline"/>
        </w:rPr>
      </w:pPr>
      <w:r w:rsidDel="00000000" w:rsidR="00000000" w:rsidRPr="00000000">
        <w:rPr>
          <w:rFonts w:ascii="Trebuchet MS" w:cs="Trebuchet MS" w:eastAsia="Trebuchet MS" w:hAnsi="Trebuchet MS"/>
          <w:vertAlign w:val="baseline"/>
          <w:rtl w:val="0"/>
        </w:rPr>
        <w:t xml:space="preserve"> </w:t>
      </w:r>
    </w:p>
    <w:sectPr>
      <w:headerReference r:id="rId9" w:type="default"/>
      <w:headerReference r:id="rId10" w:type="first"/>
      <w:headerReference r:id="rId11" w:type="even"/>
      <w:footerReference r:id="rId12" w:type="default"/>
      <w:footerReference r:id="rId13" w:type="first"/>
      <w:footerReference r:id="rId14" w:type="even"/>
      <w:pgSz w:h="16834" w:w="11909" w:orient="portrait"/>
      <w:pgMar w:bottom="432" w:top="1440" w:left="1440" w:right="1440" w:header="108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Times New Roman"/>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 Form 17-C</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December 2003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tabs>
          <w:tab w:val="left" w:leader="none" w:pos="23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p>
  </w:footnote>
  <w:footnote w:id="1">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54.0pt;height:181.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54.0pt;height:181.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54.0pt;height:181.0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350" w:hanging="63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Roman"/>
      <w:lvlText w:val="%1."/>
      <w:lvlJc w:val="left"/>
      <w:pPr>
        <w:ind w:left="1890" w:hanging="72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970" w:hanging="180"/>
      </w:pPr>
      <w:rPr>
        <w:vertAlign w:val="baseline"/>
      </w:rPr>
    </w:lvl>
    <w:lvl w:ilvl="3">
      <w:start w:val="1"/>
      <w:numFmt w:val="decimal"/>
      <w:lvlText w:val="%4."/>
      <w:lvlJc w:val="left"/>
      <w:pPr>
        <w:ind w:left="3690" w:hanging="360"/>
      </w:pPr>
      <w:rPr>
        <w:vertAlign w:val="baseline"/>
      </w:rPr>
    </w:lvl>
    <w:lvl w:ilvl="4">
      <w:start w:val="1"/>
      <w:numFmt w:val="lowerLetter"/>
      <w:lvlText w:val="%5."/>
      <w:lvlJc w:val="left"/>
      <w:pPr>
        <w:ind w:left="4410" w:hanging="360"/>
      </w:pPr>
      <w:rPr>
        <w:vertAlign w:val="baseline"/>
      </w:rPr>
    </w:lvl>
    <w:lvl w:ilvl="5">
      <w:start w:val="1"/>
      <w:numFmt w:val="lowerRoman"/>
      <w:lvlText w:val="%6."/>
      <w:lvlJc w:val="right"/>
      <w:pPr>
        <w:ind w:left="5130" w:hanging="180"/>
      </w:pPr>
      <w:rPr>
        <w:vertAlign w:val="baseline"/>
      </w:rPr>
    </w:lvl>
    <w:lvl w:ilvl="6">
      <w:start w:val="1"/>
      <w:numFmt w:val="decimal"/>
      <w:lvlText w:val="%7."/>
      <w:lvlJc w:val="left"/>
      <w:pPr>
        <w:ind w:left="5850" w:hanging="360"/>
      </w:pPr>
      <w:rPr>
        <w:vertAlign w:val="baseline"/>
      </w:rPr>
    </w:lvl>
    <w:lvl w:ilvl="7">
      <w:start w:val="1"/>
      <w:numFmt w:val="lowerLetter"/>
      <w:lvlText w:val="%8."/>
      <w:lvlJc w:val="left"/>
      <w:pPr>
        <w:ind w:left="6570" w:hanging="360"/>
      </w:pPr>
      <w:rPr>
        <w:vertAlign w:val="baseline"/>
      </w:rPr>
    </w:lvl>
    <w:lvl w:ilvl="8">
      <w:start w:val="1"/>
      <w:numFmt w:val="lowerRoman"/>
      <w:lvlText w:val="%9."/>
      <w:lvlJc w:val="right"/>
      <w:pPr>
        <w:ind w:left="7290" w:hanging="180"/>
      </w:pPr>
      <w:rPr>
        <w:vertAlign w:val="baseline"/>
      </w:rPr>
    </w:lvl>
  </w:abstractNum>
  <w:abstractNum w:abstractNumId="3">
    <w:lvl w:ilvl="0">
      <w:start w:val="1"/>
      <w:numFmt w:val="decimal"/>
      <w:lvlText w:val="%1."/>
      <w:lvlJc w:val="left"/>
      <w:pPr>
        <w:ind w:left="1530" w:hanging="36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970" w:hanging="180"/>
      </w:pPr>
      <w:rPr>
        <w:vertAlign w:val="baseline"/>
      </w:rPr>
    </w:lvl>
    <w:lvl w:ilvl="3">
      <w:start w:val="1"/>
      <w:numFmt w:val="decimal"/>
      <w:lvlText w:val="%4."/>
      <w:lvlJc w:val="left"/>
      <w:pPr>
        <w:ind w:left="3690" w:hanging="360"/>
      </w:pPr>
      <w:rPr>
        <w:vertAlign w:val="baseline"/>
      </w:rPr>
    </w:lvl>
    <w:lvl w:ilvl="4">
      <w:start w:val="1"/>
      <w:numFmt w:val="lowerLetter"/>
      <w:lvlText w:val="%5."/>
      <w:lvlJc w:val="left"/>
      <w:pPr>
        <w:ind w:left="4410" w:hanging="360"/>
      </w:pPr>
      <w:rPr>
        <w:vertAlign w:val="baseline"/>
      </w:rPr>
    </w:lvl>
    <w:lvl w:ilvl="5">
      <w:start w:val="1"/>
      <w:numFmt w:val="lowerRoman"/>
      <w:lvlText w:val="%6."/>
      <w:lvlJc w:val="right"/>
      <w:pPr>
        <w:ind w:left="5130" w:hanging="180"/>
      </w:pPr>
      <w:rPr>
        <w:vertAlign w:val="baseline"/>
      </w:rPr>
    </w:lvl>
    <w:lvl w:ilvl="6">
      <w:start w:val="1"/>
      <w:numFmt w:val="decimal"/>
      <w:lvlText w:val="%7."/>
      <w:lvlJc w:val="left"/>
      <w:pPr>
        <w:ind w:left="5850" w:hanging="360"/>
      </w:pPr>
      <w:rPr>
        <w:vertAlign w:val="baseline"/>
      </w:rPr>
    </w:lvl>
    <w:lvl w:ilvl="7">
      <w:start w:val="1"/>
      <w:numFmt w:val="lowerLetter"/>
      <w:lvlText w:val="%8."/>
      <w:lvlJc w:val="left"/>
      <w:pPr>
        <w:ind w:left="6570" w:hanging="360"/>
      </w:pPr>
      <w:rPr>
        <w:vertAlign w:val="baseline"/>
      </w:rPr>
    </w:lvl>
    <w:lvl w:ilvl="8">
      <w:start w:val="1"/>
      <w:numFmt w:val="lowerRoman"/>
      <w:lvlText w:val="%9."/>
      <w:lvlJc w:val="right"/>
      <w:pPr>
        <w:ind w:left="7290" w:hanging="180"/>
      </w:pPr>
      <w:rPr>
        <w:vertAlign w:val="baseline"/>
      </w:rPr>
    </w:lvl>
  </w:abstractNum>
  <w:abstractNum w:abstractNumId="4">
    <w:lvl w:ilvl="0">
      <w:start w:val="3"/>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lowerRoman"/>
      <w:lvlText w:val="(%1)"/>
      <w:lvlJc w:val="left"/>
      <w:pPr>
        <w:ind w:left="2160" w:hanging="720"/>
      </w:pPr>
      <w:rPr>
        <w:vertAlign w:val="baseline"/>
      </w:rPr>
    </w:lvl>
    <w:lvl w:ilvl="1">
      <w:start w:val="18"/>
      <w:numFmt w:val="decimal"/>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6">
    <w:lvl w:ilvl="0">
      <w:start w:val="1"/>
      <w:numFmt w:val="lowerLetter"/>
      <w:lvlText w:val="(%1)"/>
      <w:lvlJc w:val="left"/>
      <w:pPr>
        <w:ind w:left="1350" w:hanging="63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1350" w:hanging="63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1350" w:hanging="63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0">
    <w:lvl w:ilvl="0">
      <w:start w:val="5"/>
      <w:numFmt w:val="lowerLetter"/>
      <w:lvlText w:val="(%1)"/>
      <w:lvlJc w:val="left"/>
      <w:pPr>
        <w:ind w:left="1440" w:hanging="720"/>
      </w:pPr>
      <w:rPr>
        <w:vertAlign w:val="baseline"/>
      </w:rPr>
    </w:lvl>
    <w:lvl w:ilvl="1">
      <w:start w:val="1"/>
      <w:numFmt w:val="upp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lvl w:ilvl="0">
      <w:start w:val="1"/>
      <w:numFmt w:val="lowerLetter"/>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
    <w:lvl w:ilvl="0">
      <w:start w:val="1"/>
      <w:numFmt w:val="decimal"/>
      <w:lvlText w:val="%1)"/>
      <w:lvlJc w:val="left"/>
      <w:pPr>
        <w:ind w:left="720" w:hanging="360"/>
      </w:pPr>
      <w:rPr>
        <w:vertAlign w:val="baseline"/>
      </w:rPr>
    </w:lvl>
    <w:lvl w:ilvl="1">
      <w:start w:val="19"/>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2"/>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lvl w:ilvl="0">
      <w:start w:val="1"/>
      <w:numFmt w:val="lowerRoman"/>
      <w:lvlText w:val="%1."/>
      <w:lvlJc w:val="left"/>
      <w:pPr>
        <w:ind w:left="1800" w:hanging="720"/>
      </w:pPr>
      <w:rPr>
        <w:vertAlign w:val="baseline"/>
      </w:rPr>
    </w:lvl>
    <w:lvl w:ilvl="1">
      <w:start w:val="1"/>
      <w:numFmt w:val="lowerRoman"/>
      <w:lvlText w:val="%2."/>
      <w:lvlJc w:val="left"/>
      <w:pPr>
        <w:ind w:left="1800" w:hanging="720"/>
      </w:pPr>
      <w:rPr>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vertAlign w:val="baseline"/>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vertAlign w:val="baseline"/>
    </w:rPr>
  </w:style>
  <w:style w:type="paragraph" w:styleId="Heading3">
    <w:name w:val="heading 3"/>
    <w:basedOn w:val="Normal"/>
    <w:next w:val="Normal"/>
    <w:pPr>
      <w:keepNext w:val="1"/>
      <w:tabs>
        <w:tab w:val="left" w:leader="none" w:pos="-720"/>
      </w:tabs>
      <w:ind w:left="1440"/>
      <w:jc w:val="both"/>
    </w:pPr>
    <w:rPr>
      <w:sz w:val="24"/>
      <w:szCs w:val="24"/>
      <w:vertAlign w:val="baseline"/>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vertAlign w:val="baseline"/>
    </w:rPr>
  </w:style>
  <w:style w:type="paragraph" w:styleId="Heading5">
    <w:name w:val="heading 5"/>
    <w:basedOn w:val="Normal"/>
    <w:next w:val="Normal"/>
    <w:pPr>
      <w:keepNext w:val="1"/>
      <w:jc w:val="center"/>
    </w:pPr>
    <w:rPr>
      <w:rFonts w:ascii="Arial" w:cs="Arial" w:eastAsia="Arial" w:hAnsi="Arial"/>
      <w:b w:val="1"/>
      <w:bCs w:val="1"/>
      <w:sz w:val="24"/>
      <w:szCs w:val="24"/>
      <w:vertAlign w:val="baseline"/>
    </w:rPr>
  </w:style>
  <w:style w:type="paragraph" w:styleId="Heading6">
    <w:name w:val="heading 6"/>
    <w:basedOn w:val="Normal"/>
    <w:next w:val="Normal"/>
    <w:pPr>
      <w:keepNext w:val="1"/>
    </w:pPr>
    <w:rPr>
      <w:rFonts w:ascii="Century Gothic" w:cs="Century Gothic" w:eastAsia="Century Gothic" w:hAnsi="Century Gothic"/>
      <w:b w:val="1"/>
      <w:bCs w:val="1"/>
      <w:i w:val="1"/>
      <w:iCs w:val="1"/>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haKTSLN+HBIGZqVn6TPvxvxLg==">CgMxLjA4AHIhMUZOaFNCem41d05Lam1Mb0toNmRGWDk4OF9rc2NCNElT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