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owner of certain intangible assets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(ACS) from ___________________ (Php _____________) divided into __________________ (__________)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with a par value _____________ (Php ______) per share to _____________________ (Php __________) divided into __________ (__________) </w:t>
      </w:r>
      <w:r w:rsidDel="00000000" w:rsidR="00000000" w:rsidRPr="00000000">
        <w:rPr>
          <w:rFonts w:ascii="Times New Roman" w:cs="Times New Roman" w:eastAsia="Times New Roman" w:hAnsi="Times New Roman"/>
          <w:color w:val="ff0000"/>
          <w:sz w:val="24"/>
          <w:szCs w:val="24"/>
          <w:rtl w:val="0"/>
        </w:rPr>
        <w:t xml:space="preserve">[common shares / preferred] </w:t>
      </w:r>
      <w:r w:rsidDel="00000000" w:rsidR="00000000" w:rsidRPr="00000000">
        <w:rPr>
          <w:rFonts w:ascii="Times New Roman" w:cs="Times New Roman" w:eastAsia="Times New Roman" w:hAnsi="Times New Roman"/>
          <w:sz w:val="24"/>
          <w:szCs w:val="24"/>
          <w:rtl w:val="0"/>
        </w:rPr>
        <w:t xml:space="preserve">with a par value _________ ( Php_____)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tl w:val="0"/>
        </w:rPr>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6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69">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