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owner of certain heavy equipment and / or machinery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PROPERTIES</w:t>
      </w:r>
      <w:r w:rsidDel="00000000" w:rsidR="00000000" w:rsidRPr="00000000">
        <w:rPr>
          <w:rFonts w:ascii="Times New Roman" w:cs="Times New Roman" w:eastAsia="Times New Roman" w:hAnsi="Times New Roman"/>
          <w:color w:val="434343"/>
          <w:sz w:val="24"/>
          <w:szCs w:val="24"/>
          <w:rtl w:val="0"/>
        </w:rPr>
        <w:t xml:space="preserve">, as determined based on their market value per Appraisal Report, amounts to __________________ (Php ____________), 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and the Stockholders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increase in the authorized capital stock (ACS) from ___________________ (Php _____________) divided into __________________ (__________)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with a par value _____________ (Php ______) per share to _____________________ (Php __________) divided into __________ (__________) </w:t>
      </w:r>
      <w:r w:rsidDel="00000000" w:rsidR="00000000" w:rsidRPr="00000000">
        <w:rPr>
          <w:rFonts w:ascii="Times New Roman" w:cs="Times New Roman" w:eastAsia="Times New Roman" w:hAnsi="Times New Roman"/>
          <w:color w:val="ff0000"/>
          <w:sz w:val="24"/>
          <w:szCs w:val="24"/>
          <w:rtl w:val="0"/>
        </w:rPr>
        <w:t xml:space="preserve">[common shares / preferred] </w:t>
      </w:r>
      <w:r w:rsidDel="00000000" w:rsidR="00000000" w:rsidRPr="00000000">
        <w:rPr>
          <w:rFonts w:ascii="Times New Roman" w:cs="Times New Roman" w:eastAsia="Times New Roman" w:hAnsi="Times New Roman"/>
          <w:sz w:val="24"/>
          <w:szCs w:val="24"/>
          <w:rtl w:val="0"/>
        </w:rPr>
        <w:t xml:space="preserve">with a par value _________ ( Php_____)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increase in authorized capital stock,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PROPERTIES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subject of this transfer are existing and in good running condition.</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E">
      <w:pPr>
        <w:pStyle w:val="Heading1"/>
        <w:rPr>
          <w:color w:val="000000"/>
          <w:sz w:val="24"/>
          <w:szCs w:val="24"/>
        </w:rPr>
      </w:pP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rtl w:val="0"/>
        </w:rPr>
      </w:r>
    </w:p>
    <w:p w:rsidR="00000000" w:rsidDel="00000000" w:rsidP="00000000" w:rsidRDefault="00000000" w:rsidRPr="00000000" w14:paraId="00000043">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1">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Annex A</w:t>
      </w:r>
    </w:p>
    <w:p w:rsidR="00000000" w:rsidDel="00000000" w:rsidP="00000000" w:rsidRDefault="00000000" w:rsidRPr="00000000" w14:paraId="00000070">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refer to the downloadable Excel file available on the website. </w:t>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