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absolute, legal, registered, and beneficial owner of the following shares of stock (the “</w:t>
      </w:r>
      <w:r w:rsidDel="00000000" w:rsidR="00000000" w:rsidRPr="00000000">
        <w:rPr>
          <w:rFonts w:ascii="Times New Roman" w:cs="Times New Roman" w:eastAsia="Times New Roman" w:hAnsi="Times New Roman"/>
          <w:b w:val="1"/>
          <w:bCs w:val="1"/>
          <w:sz w:val="24"/>
          <w:szCs w:val="24"/>
          <w:rtl w:val="0"/>
        </w:rPr>
        <w:t xml:space="preserve">SHARES OF STOCK</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SHARES OF STOCK</w:t>
      </w:r>
      <w:r w:rsidDel="00000000" w:rsidR="00000000" w:rsidRPr="00000000">
        <w:rPr>
          <w:rFonts w:ascii="Times New Roman" w:cs="Times New Roman" w:eastAsia="Times New Roman" w:hAnsi="Times New Roman"/>
          <w:color w:val="434343"/>
          <w:sz w:val="24"/>
          <w:szCs w:val="24"/>
          <w:rtl w:val="0"/>
        </w:rPr>
        <w:t xml:space="preserve">, as determined based on their latest </w:t>
      </w:r>
      <w:r w:rsidDel="00000000" w:rsidR="00000000" w:rsidRPr="00000000">
        <w:rPr>
          <w:rFonts w:ascii="Times New Roman" w:cs="Times New Roman" w:eastAsia="Times New Roman" w:hAnsi="Times New Roman"/>
          <w:color w:val="ff0000"/>
          <w:sz w:val="24"/>
          <w:szCs w:val="24"/>
          <w:rtl w:val="0"/>
        </w:rPr>
        <w:t xml:space="preserve">[book value per Audited Financial Statements as of ______________, </w:t>
      </w:r>
      <w:r w:rsidDel="00000000" w:rsidR="00000000" w:rsidRPr="00000000">
        <w:rPr>
          <w:rFonts w:ascii="Times New Roman" w:cs="Times New Roman" w:eastAsia="Times New Roman" w:hAnsi="Times New Roman"/>
          <w:color w:val="ff00ff"/>
          <w:sz w:val="24"/>
          <w:szCs w:val="24"/>
          <w:rtl w:val="0"/>
        </w:rPr>
        <w:t xml:space="preserve">market value per Valuation Report</w:t>
      </w:r>
      <w:r w:rsidDel="00000000" w:rsidR="00000000" w:rsidRPr="00000000">
        <w:rPr>
          <w:rFonts w:ascii="Times New Roman" w:cs="Times New Roman" w:eastAsia="Times New Roman" w:hAnsi="Times New Roman"/>
          <w:color w:val="ff0000"/>
          <w:sz w:val="24"/>
          <w:szCs w:val="24"/>
          <w:rtl w:val="0"/>
        </w:rPr>
        <w:t xml:space="preserve">, or in the case of listed shares, market value per Philippine Stock Exchange (PSE) Certification]</w:t>
      </w:r>
      <w:r w:rsidDel="00000000" w:rsidR="00000000" w:rsidRPr="00000000">
        <w:rPr>
          <w:rFonts w:ascii="Times New Roman" w:cs="Times New Roman" w:eastAsia="Times New Roman" w:hAnsi="Times New Roman"/>
          <w:color w:val="434343"/>
          <w:sz w:val="24"/>
          <w:szCs w:val="24"/>
          <w:rtl w:val="0"/>
        </w:rPr>
        <w:t xml:space="preserve">,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SHARES OF STOCK.</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SHARES OF STOCK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SHARES OF STOCK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SHARES OF STOCK</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9">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A">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C">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1">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3">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C">
      <w:pPr>
        <w:pStyle w:val="Heading1"/>
        <w:rPr>
          <w:color w:val="000000"/>
          <w:sz w:val="24"/>
          <w:szCs w:val="24"/>
        </w:rPr>
      </w:pPr>
      <w:r w:rsidDel="00000000" w:rsidR="00000000" w:rsidRPr="00000000">
        <w:rPr>
          <w:rtl w:val="0"/>
        </w:rPr>
      </w:r>
    </w:p>
    <w:p w:rsidR="00000000" w:rsidDel="00000000" w:rsidP="00000000" w:rsidRDefault="00000000" w:rsidRPr="00000000" w14:paraId="0000003D">
      <w:pPr>
        <w:pStyle w:val="Heading1"/>
        <w:rPr>
          <w:color w:val="000000"/>
          <w:sz w:val="24"/>
          <w:szCs w:val="24"/>
        </w:rPr>
      </w:pPr>
      <w:r w:rsidDel="00000000" w:rsidR="00000000" w:rsidRPr="00000000">
        <w:rPr>
          <w:rtl w:val="0"/>
        </w:rPr>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8">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9">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F">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