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C4AD8C" w14:textId="77777777" w:rsidR="004F7ACD" w:rsidRDefault="004F7ACD" w:rsidP="004F7ACD">
      <w:pPr>
        <w:spacing w:before="81"/>
        <w:ind w:right="26"/>
        <w:jc w:val="center"/>
        <w:rPr>
          <w:i/>
          <w:sz w:val="20"/>
        </w:rPr>
      </w:pPr>
      <w:r>
        <w:rPr>
          <w:i/>
          <w:sz w:val="20"/>
        </w:rPr>
        <w:t>(Company’s</w:t>
      </w:r>
      <w:r>
        <w:rPr>
          <w:i/>
          <w:spacing w:val="-7"/>
          <w:sz w:val="20"/>
        </w:rPr>
        <w:t xml:space="preserve"> </w:t>
      </w:r>
      <w:r>
        <w:rPr>
          <w:i/>
          <w:sz w:val="20"/>
        </w:rPr>
        <w:t>Letter</w:t>
      </w:r>
      <w:r>
        <w:rPr>
          <w:i/>
          <w:spacing w:val="-10"/>
          <w:sz w:val="20"/>
        </w:rPr>
        <w:t xml:space="preserve"> </w:t>
      </w:r>
      <w:r>
        <w:rPr>
          <w:i/>
          <w:spacing w:val="-4"/>
          <w:sz w:val="20"/>
        </w:rPr>
        <w:t>Head)</w:t>
      </w:r>
    </w:p>
    <w:p w14:paraId="064293C7" w14:textId="77777777" w:rsidR="004F7ACD" w:rsidRDefault="004F7ACD" w:rsidP="004F7ACD">
      <w:pPr>
        <w:ind w:right="26"/>
        <w:jc w:val="center"/>
        <w:rPr>
          <w:i/>
          <w:sz w:val="20"/>
        </w:rPr>
      </w:pPr>
    </w:p>
    <w:p w14:paraId="432BEA72" w14:textId="77777777" w:rsidR="004F7ACD" w:rsidRDefault="004F7ACD" w:rsidP="004F7ACD">
      <w:pPr>
        <w:spacing w:before="9"/>
        <w:ind w:right="26"/>
        <w:jc w:val="center"/>
        <w:rPr>
          <w:i/>
          <w:sz w:val="20"/>
        </w:rPr>
      </w:pPr>
    </w:p>
    <w:p w14:paraId="06CDF740" w14:textId="77777777" w:rsidR="004F7ACD" w:rsidRDefault="004F7ACD" w:rsidP="004F7ACD">
      <w:pPr>
        <w:pStyle w:val="Heading1"/>
        <w:spacing w:line="280" w:lineRule="exact"/>
        <w:ind w:left="0" w:right="26"/>
        <w:rPr>
          <w:u w:val="none"/>
        </w:rPr>
      </w:pPr>
      <w:r>
        <w:t>SECRETARY’S</w:t>
      </w:r>
      <w:r>
        <w:rPr>
          <w:spacing w:val="1"/>
        </w:rPr>
        <w:t xml:space="preserve"> </w:t>
      </w:r>
      <w:r>
        <w:rPr>
          <w:spacing w:val="-2"/>
        </w:rPr>
        <w:t>CERTIFICATE</w:t>
      </w:r>
    </w:p>
    <w:p w14:paraId="269311F1" w14:textId="77777777" w:rsidR="004F7ACD" w:rsidRDefault="004F7ACD" w:rsidP="004F7ACD">
      <w:pPr>
        <w:spacing w:line="233" w:lineRule="exact"/>
        <w:ind w:right="26"/>
        <w:jc w:val="center"/>
        <w:rPr>
          <w:sz w:val="20"/>
        </w:rPr>
      </w:pPr>
      <w:r>
        <w:rPr>
          <w:sz w:val="20"/>
        </w:rPr>
        <w:t>(of the</w:t>
      </w:r>
      <w:r>
        <w:rPr>
          <w:spacing w:val="4"/>
          <w:sz w:val="20"/>
        </w:rPr>
        <w:t xml:space="preserve"> </w:t>
      </w:r>
      <w:r>
        <w:rPr>
          <w:sz w:val="20"/>
        </w:rPr>
        <w:t>Issuer-</w:t>
      </w:r>
      <w:r>
        <w:rPr>
          <w:spacing w:val="-2"/>
          <w:sz w:val="20"/>
        </w:rPr>
        <w:t>Corporation)</w:t>
      </w:r>
    </w:p>
    <w:p w14:paraId="73240D29" w14:textId="77777777" w:rsidR="004F7ACD" w:rsidRDefault="004F7ACD" w:rsidP="004F7ACD">
      <w:pPr>
        <w:spacing w:before="232"/>
        <w:jc w:val="center"/>
        <w:rPr>
          <w:sz w:val="20"/>
        </w:rPr>
      </w:pPr>
    </w:p>
    <w:p w14:paraId="4919CA17" w14:textId="77777777" w:rsidR="004F7ACD" w:rsidRDefault="004F7ACD" w:rsidP="004F7ACD">
      <w:pPr>
        <w:tabs>
          <w:tab w:val="left" w:pos="2821"/>
          <w:tab w:val="left" w:pos="4098"/>
          <w:tab w:val="left" w:pos="5643"/>
        </w:tabs>
        <w:spacing w:line="242" w:lineRule="auto"/>
        <w:ind w:left="180" w:right="-604" w:firstLine="720"/>
        <w:jc w:val="both"/>
      </w:pPr>
      <w:r>
        <w:t>I,</w:t>
      </w:r>
      <w:r>
        <w:rPr>
          <w:spacing w:val="85"/>
        </w:rPr>
        <w:t xml:space="preserve"> </w:t>
      </w:r>
      <w:r>
        <w:rPr>
          <w:u w:val="single"/>
        </w:rPr>
        <w:t>_______________________</w:t>
      </w:r>
      <w:r>
        <w:t>,</w:t>
      </w:r>
      <w:r>
        <w:rPr>
          <w:spacing w:val="40"/>
        </w:rPr>
        <w:t xml:space="preserve"> </w:t>
      </w:r>
      <w:r>
        <w:t>Secretary</w:t>
      </w:r>
      <w:r>
        <w:rPr>
          <w:spacing w:val="40"/>
        </w:rPr>
        <w:t xml:space="preserve"> </w:t>
      </w:r>
      <w:r>
        <w:t>of</w:t>
      </w:r>
      <w:r>
        <w:rPr>
          <w:spacing w:val="88"/>
        </w:rPr>
        <w:t xml:space="preserve"> </w:t>
      </w:r>
      <w:r>
        <w:rPr>
          <w:u w:val="single"/>
        </w:rPr>
        <w:t>_________________</w:t>
      </w:r>
      <w:r>
        <w:t>,</w:t>
      </w:r>
      <w:r>
        <w:rPr>
          <w:spacing w:val="40"/>
        </w:rPr>
        <w:t xml:space="preserve"> </w:t>
      </w:r>
      <w:r>
        <w:t>a</w:t>
      </w:r>
      <w:r>
        <w:rPr>
          <w:spacing w:val="40"/>
        </w:rPr>
        <w:t xml:space="preserve"> </w:t>
      </w:r>
      <w:r>
        <w:t>Corporation</w:t>
      </w:r>
      <w:r>
        <w:rPr>
          <w:spacing w:val="40"/>
        </w:rPr>
        <w:t xml:space="preserve"> </w:t>
      </w:r>
      <w:r>
        <w:t>organized</w:t>
      </w:r>
      <w:r>
        <w:rPr>
          <w:spacing w:val="40"/>
        </w:rPr>
        <w:t xml:space="preserve"> </w:t>
      </w:r>
      <w:r>
        <w:t>and</w:t>
      </w:r>
      <w:r>
        <w:rPr>
          <w:spacing w:val="40"/>
        </w:rPr>
        <w:t xml:space="preserve"> </w:t>
      </w:r>
      <w:r>
        <w:t>existing</w:t>
      </w:r>
      <w:r>
        <w:rPr>
          <w:spacing w:val="40"/>
        </w:rPr>
        <w:t xml:space="preserve"> </w:t>
      </w:r>
      <w:r>
        <w:t>in</w:t>
      </w:r>
      <w:r>
        <w:rPr>
          <w:spacing w:val="40"/>
        </w:rPr>
        <w:t xml:space="preserve"> </w:t>
      </w:r>
      <w:r>
        <w:t xml:space="preserve">accordance with the laws of </w:t>
      </w:r>
      <w:r>
        <w:t>_______________</w:t>
      </w:r>
      <w:r>
        <w:t>, certify that:</w:t>
      </w:r>
    </w:p>
    <w:p w14:paraId="7D6AB948" w14:textId="77777777" w:rsidR="004F7ACD" w:rsidRDefault="004F7ACD" w:rsidP="004F7ACD">
      <w:pPr>
        <w:spacing w:before="252"/>
        <w:ind w:left="450" w:right="-604"/>
      </w:pPr>
    </w:p>
    <w:p w14:paraId="0252F2B3" w14:textId="77777777" w:rsidR="004F7ACD" w:rsidRDefault="004F7ACD" w:rsidP="004F7ACD">
      <w:pPr>
        <w:pStyle w:val="ListParagraph"/>
        <w:numPr>
          <w:ilvl w:val="0"/>
          <w:numId w:val="1"/>
        </w:numPr>
        <w:tabs>
          <w:tab w:val="left" w:pos="949"/>
          <w:tab w:val="left" w:pos="951"/>
          <w:tab w:val="left" w:pos="2201"/>
          <w:tab w:val="left" w:pos="5377"/>
          <w:tab w:val="left" w:pos="5519"/>
          <w:tab w:val="left" w:pos="7446"/>
        </w:tabs>
        <w:spacing w:line="247" w:lineRule="auto"/>
        <w:ind w:left="450" w:right="-604"/>
        <w:jc w:val="both"/>
      </w:pPr>
      <w:r>
        <w:rPr>
          <w:spacing w:val="-4"/>
        </w:rPr>
        <w:t>The</w:t>
      </w:r>
      <w:r>
        <w:rPr>
          <w:u w:val="single"/>
        </w:rPr>
        <w:tab/>
      </w:r>
      <w:r>
        <w:t>,</w:t>
      </w:r>
      <w:r>
        <w:rPr>
          <w:spacing w:val="40"/>
        </w:rPr>
        <w:t xml:space="preserve"> </w:t>
      </w:r>
      <w:r>
        <w:t>Stock</w:t>
      </w:r>
      <w:r>
        <w:rPr>
          <w:spacing w:val="40"/>
        </w:rPr>
        <w:t xml:space="preserve"> </w:t>
      </w:r>
      <w:r>
        <w:t>Option</w:t>
      </w:r>
      <w:r>
        <w:rPr>
          <w:spacing w:val="40"/>
        </w:rPr>
        <w:t xml:space="preserve"> </w:t>
      </w:r>
      <w:r>
        <w:t>Plan</w:t>
      </w:r>
      <w:r>
        <w:rPr>
          <w:spacing w:val="40"/>
        </w:rPr>
        <w:t xml:space="preserve"> </w:t>
      </w:r>
      <w:r>
        <w:t>of</w:t>
      </w:r>
      <w:r>
        <w:rPr>
          <w:spacing w:val="44"/>
        </w:rPr>
        <w:t xml:space="preserve"> </w:t>
      </w:r>
      <w:r>
        <w:rPr>
          <w:u w:val="single"/>
        </w:rPr>
        <w:tab/>
      </w:r>
      <w:r>
        <w:rPr>
          <w:u w:val="single"/>
        </w:rPr>
        <w:tab/>
      </w:r>
      <w:r>
        <w:t xml:space="preserve">, a true copy of which is attached to this Certificate as </w:t>
      </w:r>
      <w:proofErr w:type="gramStart"/>
      <w:r>
        <w:t>Annex</w:t>
      </w:r>
      <w:r>
        <w:rPr>
          <w:spacing w:val="80"/>
          <w:u w:val="single"/>
        </w:rPr>
        <w:t xml:space="preserve"> </w:t>
      </w:r>
      <w:r>
        <w:t>,</w:t>
      </w:r>
      <w:proofErr w:type="gramEnd"/>
      <w:r>
        <w:t xml:space="preserve"> was approved by the majority of the Board of Directors and Stockholder</w:t>
      </w:r>
      <w:r>
        <w:rPr>
          <w:rStyle w:val="FootnoteReference"/>
        </w:rPr>
        <w:footnoteReference w:id="1"/>
      </w:r>
      <w:r>
        <w:t xml:space="preserve"> </w:t>
      </w:r>
      <w:r>
        <w:t xml:space="preserve">(representing at least 2/3 of the Outstanding Capital Stock) of the Company at the meeting duly called and held on </w:t>
      </w:r>
      <w:r>
        <w:rPr>
          <w:u w:val="single"/>
        </w:rPr>
        <w:tab/>
      </w:r>
      <w:r>
        <w:t>, and</w:t>
      </w:r>
      <w:r>
        <w:rPr>
          <w:u w:val="single"/>
        </w:rPr>
        <w:tab/>
      </w:r>
      <w:r>
        <w:t>, respectively;</w:t>
      </w:r>
    </w:p>
    <w:p w14:paraId="4335741A" w14:textId="77777777" w:rsidR="004F7ACD" w:rsidRDefault="004F7ACD" w:rsidP="004F7ACD">
      <w:pPr>
        <w:pStyle w:val="ListParagraph"/>
        <w:numPr>
          <w:ilvl w:val="0"/>
          <w:numId w:val="1"/>
        </w:numPr>
        <w:tabs>
          <w:tab w:val="left" w:pos="949"/>
          <w:tab w:val="left" w:pos="951"/>
          <w:tab w:val="left" w:pos="5262"/>
        </w:tabs>
        <w:spacing w:before="245" w:line="242" w:lineRule="auto"/>
        <w:ind w:left="450" w:right="-604"/>
        <w:jc w:val="both"/>
      </w:pPr>
      <w:r>
        <w:t>Attached to this Certificate are Annexes</w:t>
      </w:r>
      <w:r>
        <w:rPr>
          <w:u w:val="single"/>
        </w:rPr>
        <w:tab/>
      </w:r>
      <w:r>
        <w:t>, are true copies</w:t>
      </w:r>
      <w:r>
        <w:rPr>
          <w:spacing w:val="-1"/>
        </w:rPr>
        <w:t xml:space="preserve"> </w:t>
      </w:r>
      <w:r>
        <w:t>of</w:t>
      </w:r>
      <w:r>
        <w:rPr>
          <w:spacing w:val="-2"/>
        </w:rPr>
        <w:t xml:space="preserve"> </w:t>
      </w:r>
      <w:r>
        <w:t>the resolutions</w:t>
      </w:r>
      <w:r>
        <w:rPr>
          <w:spacing w:val="-1"/>
        </w:rPr>
        <w:t xml:space="preserve"> </w:t>
      </w:r>
      <w:r>
        <w:t>and actions adopted</w:t>
      </w:r>
      <w:r>
        <w:rPr>
          <w:spacing w:val="-1"/>
        </w:rPr>
        <w:t xml:space="preserve"> </w:t>
      </w:r>
      <w:r>
        <w:t>and</w:t>
      </w:r>
      <w:r>
        <w:rPr>
          <w:spacing w:val="-1"/>
        </w:rPr>
        <w:t xml:space="preserve"> </w:t>
      </w:r>
      <w:r>
        <w:t>approved</w:t>
      </w:r>
      <w:r>
        <w:rPr>
          <w:spacing w:val="-1"/>
        </w:rPr>
        <w:t xml:space="preserve"> </w:t>
      </w:r>
      <w:r>
        <w:t>by the Board</w:t>
      </w:r>
      <w:r>
        <w:rPr>
          <w:spacing w:val="-1"/>
        </w:rPr>
        <w:t xml:space="preserve"> </w:t>
      </w:r>
      <w:r>
        <w:t>of Directors</w:t>
      </w:r>
      <w:r>
        <w:rPr>
          <w:spacing w:val="-4"/>
        </w:rPr>
        <w:t xml:space="preserve"> </w:t>
      </w:r>
      <w:r>
        <w:t>and</w:t>
      </w:r>
      <w:r>
        <w:rPr>
          <w:spacing w:val="-1"/>
        </w:rPr>
        <w:t xml:space="preserve"> </w:t>
      </w:r>
      <w:r>
        <w:t>Stockholders</w:t>
      </w:r>
      <w:r>
        <w:rPr>
          <w:spacing w:val="-4"/>
        </w:rPr>
        <w:t xml:space="preserve"> </w:t>
      </w:r>
      <w:r>
        <w:t>of the Company in</w:t>
      </w:r>
      <w:r>
        <w:rPr>
          <w:spacing w:val="-2"/>
        </w:rPr>
        <w:t xml:space="preserve"> </w:t>
      </w:r>
      <w:r>
        <w:t>regard to</w:t>
      </w:r>
      <w:r>
        <w:rPr>
          <w:spacing w:val="-13"/>
        </w:rPr>
        <w:t xml:space="preserve"> </w:t>
      </w:r>
      <w:r>
        <w:t>the</w:t>
      </w:r>
      <w:r>
        <w:rPr>
          <w:spacing w:val="-12"/>
        </w:rPr>
        <w:t xml:space="preserve"> </w:t>
      </w:r>
      <w:r>
        <w:t>said</w:t>
      </w:r>
      <w:r>
        <w:rPr>
          <w:spacing w:val="-12"/>
        </w:rPr>
        <w:t xml:space="preserve"> </w:t>
      </w:r>
      <w:r>
        <w:t>Stock</w:t>
      </w:r>
      <w:r>
        <w:rPr>
          <w:spacing w:val="-12"/>
        </w:rPr>
        <w:t xml:space="preserve"> </w:t>
      </w:r>
      <w:r>
        <w:t>Option</w:t>
      </w:r>
      <w:r>
        <w:rPr>
          <w:spacing w:val="-12"/>
        </w:rPr>
        <w:t xml:space="preserve"> </w:t>
      </w:r>
      <w:r>
        <w:t>Plan</w:t>
      </w:r>
      <w:r>
        <w:rPr>
          <w:spacing w:val="-12"/>
        </w:rPr>
        <w:t xml:space="preserve"> </w:t>
      </w:r>
      <w:r>
        <w:t>and</w:t>
      </w:r>
      <w:r>
        <w:rPr>
          <w:spacing w:val="-12"/>
        </w:rPr>
        <w:t xml:space="preserve"> </w:t>
      </w:r>
      <w:r>
        <w:t>that</w:t>
      </w:r>
      <w:r>
        <w:rPr>
          <w:spacing w:val="-12"/>
        </w:rPr>
        <w:t xml:space="preserve"> </w:t>
      </w:r>
      <w:r>
        <w:t>resolution,</w:t>
      </w:r>
      <w:r>
        <w:rPr>
          <w:spacing w:val="-12"/>
        </w:rPr>
        <w:t xml:space="preserve"> </w:t>
      </w:r>
      <w:r>
        <w:t>actions,</w:t>
      </w:r>
      <w:r>
        <w:rPr>
          <w:spacing w:val="-8"/>
        </w:rPr>
        <w:t xml:space="preserve"> </w:t>
      </w:r>
      <w:r>
        <w:t>and</w:t>
      </w:r>
      <w:r>
        <w:rPr>
          <w:spacing w:val="-12"/>
        </w:rPr>
        <w:t xml:space="preserve"> </w:t>
      </w:r>
      <w:r>
        <w:t>Stock</w:t>
      </w:r>
      <w:r>
        <w:rPr>
          <w:spacing w:val="-8"/>
        </w:rPr>
        <w:t xml:space="preserve"> </w:t>
      </w:r>
      <w:r>
        <w:t>Option</w:t>
      </w:r>
      <w:r>
        <w:rPr>
          <w:spacing w:val="-13"/>
        </w:rPr>
        <w:t xml:space="preserve"> </w:t>
      </w:r>
      <w:r>
        <w:t>Plan</w:t>
      </w:r>
      <w:r>
        <w:rPr>
          <w:spacing w:val="-12"/>
        </w:rPr>
        <w:t xml:space="preserve"> </w:t>
      </w:r>
      <w:r>
        <w:t>have</w:t>
      </w:r>
      <w:r>
        <w:rPr>
          <w:spacing w:val="-8"/>
        </w:rPr>
        <w:t xml:space="preserve"> </w:t>
      </w:r>
      <w:r>
        <w:t>not</w:t>
      </w:r>
      <w:r>
        <w:rPr>
          <w:spacing w:val="-13"/>
        </w:rPr>
        <w:t xml:space="preserve"> </w:t>
      </w:r>
      <w:r>
        <w:t>been modified amended or rescinded and, remain in full force and effect;</w:t>
      </w:r>
    </w:p>
    <w:p w14:paraId="74B3D054" w14:textId="77777777" w:rsidR="004F7ACD" w:rsidRDefault="004F7ACD" w:rsidP="004F7ACD">
      <w:pPr>
        <w:pStyle w:val="ListParagraph"/>
        <w:numPr>
          <w:ilvl w:val="0"/>
          <w:numId w:val="1"/>
        </w:numPr>
        <w:tabs>
          <w:tab w:val="left" w:pos="949"/>
        </w:tabs>
        <w:spacing w:before="229"/>
        <w:ind w:left="450" w:right="-604" w:hanging="359"/>
      </w:pPr>
      <w:r>
        <w:t>the</w:t>
      </w:r>
      <w:r>
        <w:rPr>
          <w:spacing w:val="-3"/>
        </w:rPr>
        <w:t xml:space="preserve"> </w:t>
      </w:r>
      <w:r>
        <w:t>Stock</w:t>
      </w:r>
      <w:r>
        <w:rPr>
          <w:spacing w:val="-2"/>
        </w:rPr>
        <w:t xml:space="preserve"> </w:t>
      </w:r>
      <w:r>
        <w:t>Option</w:t>
      </w:r>
      <w:r>
        <w:rPr>
          <w:spacing w:val="-7"/>
        </w:rPr>
        <w:t xml:space="preserve"> </w:t>
      </w:r>
      <w:r>
        <w:t>Offering</w:t>
      </w:r>
      <w:r>
        <w:rPr>
          <w:spacing w:val="-4"/>
        </w:rPr>
        <w:t xml:space="preserve"> </w:t>
      </w:r>
      <w:r>
        <w:t>is</w:t>
      </w:r>
      <w:r>
        <w:rPr>
          <w:spacing w:val="-9"/>
        </w:rPr>
        <w:t xml:space="preserve"> </w:t>
      </w:r>
      <w:r>
        <w:t>(not)</w:t>
      </w:r>
      <w:r>
        <w:rPr>
          <w:spacing w:val="-8"/>
        </w:rPr>
        <w:t xml:space="preserve"> </w:t>
      </w:r>
      <w:r>
        <w:rPr>
          <w:spacing w:val="-2"/>
        </w:rPr>
        <w:t>underwritten;</w:t>
      </w:r>
    </w:p>
    <w:p w14:paraId="314C10EA" w14:textId="77777777" w:rsidR="004F7ACD" w:rsidRDefault="004F7ACD" w:rsidP="004F7ACD">
      <w:pPr>
        <w:pStyle w:val="ListParagraph"/>
        <w:numPr>
          <w:ilvl w:val="0"/>
          <w:numId w:val="1"/>
        </w:numPr>
        <w:tabs>
          <w:tab w:val="left" w:pos="949"/>
          <w:tab w:val="left" w:pos="951"/>
        </w:tabs>
        <w:spacing w:before="252" w:line="242" w:lineRule="auto"/>
        <w:ind w:left="450" w:right="-604"/>
        <w:jc w:val="both"/>
      </w:pPr>
      <w:r>
        <w:t>The</w:t>
      </w:r>
      <w:r>
        <w:rPr>
          <w:spacing w:val="-13"/>
        </w:rPr>
        <w:t xml:space="preserve"> </w:t>
      </w:r>
      <w:r>
        <w:t>number</w:t>
      </w:r>
      <w:r>
        <w:rPr>
          <w:spacing w:val="-12"/>
        </w:rPr>
        <w:t xml:space="preserve"> </w:t>
      </w:r>
      <w:r>
        <w:t>of</w:t>
      </w:r>
      <w:r>
        <w:rPr>
          <w:spacing w:val="-12"/>
        </w:rPr>
        <w:t xml:space="preserve"> </w:t>
      </w:r>
      <w:r>
        <w:t>shares</w:t>
      </w:r>
      <w:r>
        <w:rPr>
          <w:spacing w:val="-12"/>
        </w:rPr>
        <w:t xml:space="preserve"> </w:t>
      </w:r>
      <w:r>
        <w:rPr>
          <w:b/>
        </w:rPr>
        <w:t>previously</w:t>
      </w:r>
      <w:r>
        <w:rPr>
          <w:b/>
          <w:spacing w:val="-12"/>
        </w:rPr>
        <w:t xml:space="preserve"> </w:t>
      </w:r>
      <w:r>
        <w:rPr>
          <w:b/>
        </w:rPr>
        <w:t>exempted</w:t>
      </w:r>
      <w:r>
        <w:rPr>
          <w:b/>
          <w:spacing w:val="-12"/>
        </w:rPr>
        <w:t xml:space="preserve"> </w:t>
      </w:r>
      <w:r>
        <w:rPr>
          <w:b/>
        </w:rPr>
        <w:t>from</w:t>
      </w:r>
      <w:r>
        <w:rPr>
          <w:b/>
          <w:spacing w:val="-12"/>
        </w:rPr>
        <w:t xml:space="preserve"> </w:t>
      </w:r>
      <w:r>
        <w:rPr>
          <w:b/>
        </w:rPr>
        <w:t>registration</w:t>
      </w:r>
      <w:r>
        <w:t>,</w:t>
      </w:r>
      <w:r>
        <w:rPr>
          <w:spacing w:val="-12"/>
        </w:rPr>
        <w:t xml:space="preserve"> </w:t>
      </w:r>
      <w:r>
        <w:t>the</w:t>
      </w:r>
      <w:r>
        <w:rPr>
          <w:spacing w:val="-12"/>
        </w:rPr>
        <w:t xml:space="preserve"> </w:t>
      </w:r>
      <w:r>
        <w:t>shares</w:t>
      </w:r>
      <w:r>
        <w:rPr>
          <w:spacing w:val="-13"/>
        </w:rPr>
        <w:t xml:space="preserve"> </w:t>
      </w:r>
      <w:r>
        <w:t>subscribed</w:t>
      </w:r>
      <w:r>
        <w:rPr>
          <w:spacing w:val="-12"/>
        </w:rPr>
        <w:t xml:space="preserve"> </w:t>
      </w:r>
      <w:r>
        <w:t>by</w:t>
      </w:r>
      <w:r>
        <w:rPr>
          <w:spacing w:val="-12"/>
        </w:rPr>
        <w:t xml:space="preserve"> </w:t>
      </w:r>
      <w:r>
        <w:t>the Optionees of the Stock Option Plan, and the remaining unissued shares are as follows:</w:t>
      </w:r>
    </w:p>
    <w:p w14:paraId="4E31B826" w14:textId="77777777" w:rsidR="004F7ACD" w:rsidRDefault="004F7ACD" w:rsidP="004F7ACD">
      <w:pPr>
        <w:spacing w:before="1"/>
        <w:ind w:left="90"/>
      </w:pPr>
    </w:p>
    <w:p w14:paraId="64726D28" w14:textId="77777777" w:rsidR="004F7ACD" w:rsidRDefault="004F7ACD" w:rsidP="004F7ACD">
      <w:pPr>
        <w:pStyle w:val="Heading3"/>
        <w:spacing w:before="0"/>
        <w:ind w:left="90" w:right="279"/>
      </w:pPr>
      <w:r>
        <w:t>(List</w:t>
      </w:r>
      <w:r>
        <w:rPr>
          <w:spacing w:val="-10"/>
        </w:rPr>
        <w:t xml:space="preserve"> </w:t>
      </w:r>
      <w:r>
        <w:t>data</w:t>
      </w:r>
      <w:r>
        <w:rPr>
          <w:spacing w:val="5"/>
        </w:rPr>
        <w:t xml:space="preserve"> </w:t>
      </w:r>
      <w:r>
        <w:t>on</w:t>
      </w:r>
      <w:r>
        <w:rPr>
          <w:spacing w:val="-7"/>
        </w:rPr>
        <w:t xml:space="preserve"> </w:t>
      </w:r>
      <w:r>
        <w:t>a</w:t>
      </w:r>
      <w:r>
        <w:rPr>
          <w:spacing w:val="-5"/>
        </w:rPr>
        <w:t xml:space="preserve"> </w:t>
      </w:r>
      <w:r>
        <w:t>per</w:t>
      </w:r>
      <w:r>
        <w:rPr>
          <w:spacing w:val="1"/>
        </w:rPr>
        <w:t xml:space="preserve"> </w:t>
      </w:r>
      <w:r>
        <w:t>SEC</w:t>
      </w:r>
      <w:r>
        <w:rPr>
          <w:spacing w:val="-11"/>
        </w:rPr>
        <w:t xml:space="preserve"> </w:t>
      </w:r>
      <w:r>
        <w:t>Order/Resolution</w:t>
      </w:r>
      <w:r>
        <w:rPr>
          <w:spacing w:val="-7"/>
        </w:rPr>
        <w:t xml:space="preserve"> </w:t>
      </w:r>
      <w:r>
        <w:rPr>
          <w:spacing w:val="-2"/>
        </w:rPr>
        <w:t>Basis)</w:t>
      </w:r>
    </w:p>
    <w:p w14:paraId="14D29231" w14:textId="77777777" w:rsidR="004F7ACD" w:rsidRDefault="004F7ACD" w:rsidP="004F7ACD">
      <w:pPr>
        <w:spacing w:before="1"/>
        <w:ind w:left="90"/>
        <w:rPr>
          <w:b/>
          <w:sz w:val="20"/>
        </w:rPr>
      </w:pPr>
    </w:p>
    <w:tbl>
      <w:tblPr>
        <w:tblW w:w="9364"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1711"/>
        <w:gridCol w:w="1619"/>
        <w:gridCol w:w="1532"/>
        <w:gridCol w:w="1441"/>
        <w:gridCol w:w="1351"/>
      </w:tblGrid>
      <w:tr w:rsidR="004F7ACD" w14:paraId="786AA786" w14:textId="77777777" w:rsidTr="004F7ACD">
        <w:trPr>
          <w:trHeight w:val="1583"/>
        </w:trPr>
        <w:tc>
          <w:tcPr>
            <w:tcW w:w="1710" w:type="dxa"/>
            <w:tcBorders>
              <w:bottom w:val="nil"/>
            </w:tcBorders>
            <w:shd w:val="clear" w:color="auto" w:fill="BEBEBE"/>
          </w:tcPr>
          <w:p w14:paraId="6D3F2289" w14:textId="77777777" w:rsidR="004F7ACD" w:rsidRPr="004F7ACD" w:rsidRDefault="004F7ACD" w:rsidP="004F7ACD">
            <w:pPr>
              <w:pStyle w:val="TableParagraph"/>
              <w:spacing w:before="209"/>
              <w:jc w:val="center"/>
              <w:rPr>
                <w:b/>
                <w:spacing w:val="-2"/>
                <w:sz w:val="18"/>
              </w:rPr>
            </w:pPr>
            <w:r>
              <w:rPr>
                <w:b/>
                <w:spacing w:val="-2"/>
                <w:sz w:val="18"/>
              </w:rPr>
              <w:t>SEC Order Resolution and Date</w:t>
            </w:r>
          </w:p>
        </w:tc>
        <w:tc>
          <w:tcPr>
            <w:tcW w:w="1711" w:type="dxa"/>
            <w:tcBorders>
              <w:bottom w:val="nil"/>
            </w:tcBorders>
            <w:shd w:val="clear" w:color="auto" w:fill="BEBEBE"/>
          </w:tcPr>
          <w:p w14:paraId="2A1CDF93" w14:textId="77777777" w:rsidR="004F7ACD" w:rsidRDefault="004F7ACD" w:rsidP="004F7ACD">
            <w:pPr>
              <w:pStyle w:val="TableParagraph"/>
              <w:spacing w:before="108"/>
              <w:ind w:left="90"/>
              <w:rPr>
                <w:b/>
                <w:sz w:val="18"/>
              </w:rPr>
            </w:pPr>
          </w:p>
          <w:p w14:paraId="30B9E358" w14:textId="77777777" w:rsidR="004F7ACD" w:rsidRDefault="004F7ACD" w:rsidP="004F7ACD">
            <w:pPr>
              <w:pStyle w:val="TableParagraph"/>
              <w:ind w:left="90" w:right="101" w:firstLine="190"/>
              <w:rPr>
                <w:b/>
                <w:sz w:val="18"/>
              </w:rPr>
            </w:pPr>
            <w:r>
              <w:rPr>
                <w:b/>
                <w:sz w:val="18"/>
              </w:rPr>
              <w:t>No. of Shares</w:t>
            </w:r>
            <w:r>
              <w:rPr>
                <w:b/>
                <w:spacing w:val="40"/>
                <w:sz w:val="18"/>
              </w:rPr>
              <w:t xml:space="preserve"> </w:t>
            </w:r>
            <w:r>
              <w:rPr>
                <w:b/>
                <w:sz w:val="18"/>
              </w:rPr>
              <w:t>Earlier</w:t>
            </w:r>
            <w:r>
              <w:rPr>
                <w:b/>
                <w:spacing w:val="-10"/>
                <w:sz w:val="18"/>
              </w:rPr>
              <w:t xml:space="preserve"> </w:t>
            </w:r>
            <w:r>
              <w:rPr>
                <w:b/>
                <w:sz w:val="18"/>
              </w:rPr>
              <w:t>Exempted</w:t>
            </w:r>
          </w:p>
        </w:tc>
        <w:tc>
          <w:tcPr>
            <w:tcW w:w="1619" w:type="dxa"/>
            <w:tcBorders>
              <w:bottom w:val="nil"/>
            </w:tcBorders>
            <w:shd w:val="clear" w:color="auto" w:fill="BEBEBE"/>
          </w:tcPr>
          <w:p w14:paraId="665371BF" w14:textId="77777777" w:rsidR="004F7ACD" w:rsidRDefault="004F7ACD" w:rsidP="004F7ACD">
            <w:pPr>
              <w:pStyle w:val="TableParagraph"/>
              <w:spacing w:before="209"/>
              <w:ind w:left="90" w:right="169" w:firstLine="17"/>
              <w:jc w:val="center"/>
              <w:rPr>
                <w:b/>
                <w:sz w:val="18"/>
              </w:rPr>
            </w:pPr>
            <w:r>
              <w:rPr>
                <w:b/>
                <w:sz w:val="18"/>
              </w:rPr>
              <w:t>No of Shares</w:t>
            </w:r>
            <w:r>
              <w:rPr>
                <w:b/>
                <w:spacing w:val="40"/>
                <w:sz w:val="18"/>
              </w:rPr>
              <w:t xml:space="preserve"> </w:t>
            </w:r>
            <w:r>
              <w:rPr>
                <w:b/>
                <w:sz w:val="18"/>
              </w:rPr>
              <w:t>Subscribed</w:t>
            </w:r>
            <w:r>
              <w:rPr>
                <w:b/>
                <w:spacing w:val="-10"/>
                <w:sz w:val="18"/>
              </w:rPr>
              <w:t xml:space="preserve"> </w:t>
            </w:r>
            <w:r>
              <w:rPr>
                <w:b/>
                <w:sz w:val="18"/>
              </w:rPr>
              <w:t>by</w:t>
            </w:r>
            <w:r>
              <w:rPr>
                <w:b/>
                <w:spacing w:val="40"/>
                <w:sz w:val="18"/>
              </w:rPr>
              <w:t xml:space="preserve"> </w:t>
            </w:r>
            <w:r>
              <w:rPr>
                <w:b/>
                <w:spacing w:val="-2"/>
                <w:sz w:val="18"/>
              </w:rPr>
              <w:t>Optionees</w:t>
            </w:r>
          </w:p>
        </w:tc>
        <w:tc>
          <w:tcPr>
            <w:tcW w:w="1532" w:type="dxa"/>
            <w:tcBorders>
              <w:bottom w:val="nil"/>
            </w:tcBorders>
            <w:shd w:val="clear" w:color="auto" w:fill="BEBEBE"/>
          </w:tcPr>
          <w:p w14:paraId="2A3F90DE" w14:textId="77777777" w:rsidR="004F7ACD" w:rsidRDefault="004F7ACD" w:rsidP="004F7ACD">
            <w:pPr>
              <w:pStyle w:val="TableParagraph"/>
              <w:spacing w:before="99" w:line="242" w:lineRule="auto"/>
              <w:ind w:left="90" w:right="178" w:hanging="2"/>
              <w:jc w:val="center"/>
              <w:rPr>
                <w:b/>
                <w:sz w:val="18"/>
              </w:rPr>
            </w:pPr>
            <w:r>
              <w:rPr>
                <w:b/>
                <w:spacing w:val="-2"/>
                <w:sz w:val="18"/>
              </w:rPr>
              <w:t>Aggregate</w:t>
            </w:r>
            <w:r>
              <w:rPr>
                <w:b/>
                <w:spacing w:val="40"/>
                <w:sz w:val="18"/>
              </w:rPr>
              <w:t xml:space="preserve"> </w:t>
            </w:r>
            <w:r>
              <w:rPr>
                <w:b/>
                <w:sz w:val="18"/>
              </w:rPr>
              <w:t>Value</w:t>
            </w:r>
            <w:r>
              <w:rPr>
                <w:b/>
                <w:spacing w:val="-10"/>
                <w:sz w:val="18"/>
              </w:rPr>
              <w:t xml:space="preserve"> </w:t>
            </w:r>
            <w:r w:rsidRPr="004F7ACD">
              <w:rPr>
                <w:b/>
                <w:sz w:val="18"/>
              </w:rPr>
              <w:t>and</w:t>
            </w:r>
            <w:r>
              <w:rPr>
                <w:b/>
                <w:spacing w:val="-10"/>
                <w:sz w:val="18"/>
              </w:rPr>
              <w:t xml:space="preserve"> </w:t>
            </w:r>
            <w:r>
              <w:rPr>
                <w:b/>
                <w:sz w:val="18"/>
              </w:rPr>
              <w:t>the</w:t>
            </w:r>
            <w:r>
              <w:rPr>
                <w:b/>
                <w:spacing w:val="40"/>
                <w:sz w:val="18"/>
              </w:rPr>
              <w:t xml:space="preserve"> </w:t>
            </w:r>
            <w:r>
              <w:rPr>
                <w:b/>
                <w:sz w:val="18"/>
              </w:rPr>
              <w:t>No. of Shares</w:t>
            </w:r>
            <w:r>
              <w:rPr>
                <w:b/>
                <w:spacing w:val="40"/>
                <w:sz w:val="18"/>
              </w:rPr>
              <w:t xml:space="preserve"> </w:t>
            </w:r>
            <w:r>
              <w:rPr>
                <w:b/>
                <w:spacing w:val="-2"/>
                <w:sz w:val="18"/>
              </w:rPr>
              <w:t>Subscribed</w:t>
            </w:r>
          </w:p>
        </w:tc>
        <w:tc>
          <w:tcPr>
            <w:tcW w:w="1441" w:type="dxa"/>
            <w:tcBorders>
              <w:bottom w:val="nil"/>
            </w:tcBorders>
            <w:shd w:val="clear" w:color="auto" w:fill="BEBEBE"/>
          </w:tcPr>
          <w:p w14:paraId="63A55E60" w14:textId="77777777" w:rsidR="004F7ACD" w:rsidRDefault="004F7ACD" w:rsidP="004F7ACD">
            <w:pPr>
              <w:pStyle w:val="TableParagraph"/>
              <w:spacing w:before="209"/>
              <w:ind w:left="90" w:right="77"/>
              <w:jc w:val="center"/>
              <w:rPr>
                <w:b/>
                <w:sz w:val="18"/>
              </w:rPr>
            </w:pPr>
            <w:r>
              <w:rPr>
                <w:b/>
                <w:spacing w:val="-2"/>
                <w:sz w:val="18"/>
              </w:rPr>
              <w:t>Remaining</w:t>
            </w:r>
            <w:r>
              <w:rPr>
                <w:b/>
                <w:spacing w:val="40"/>
                <w:sz w:val="18"/>
              </w:rPr>
              <w:t xml:space="preserve"> </w:t>
            </w:r>
            <w:r>
              <w:rPr>
                <w:b/>
                <w:spacing w:val="-2"/>
                <w:sz w:val="18"/>
              </w:rPr>
              <w:t>Unissued</w:t>
            </w:r>
            <w:r>
              <w:rPr>
                <w:b/>
                <w:spacing w:val="40"/>
                <w:sz w:val="18"/>
              </w:rPr>
              <w:t xml:space="preserve"> </w:t>
            </w:r>
            <w:r>
              <w:rPr>
                <w:b/>
                <w:spacing w:val="-2"/>
                <w:sz w:val="18"/>
              </w:rPr>
              <w:t>Shares</w:t>
            </w:r>
          </w:p>
        </w:tc>
        <w:tc>
          <w:tcPr>
            <w:tcW w:w="1351" w:type="dxa"/>
            <w:tcBorders>
              <w:bottom w:val="nil"/>
            </w:tcBorders>
            <w:shd w:val="clear" w:color="auto" w:fill="BEBEBE"/>
          </w:tcPr>
          <w:p w14:paraId="5A227EE3" w14:textId="77777777" w:rsidR="004F7ACD" w:rsidRDefault="004F7ACD" w:rsidP="004F7ACD">
            <w:pPr>
              <w:pStyle w:val="TableParagraph"/>
              <w:ind w:left="90" w:right="36"/>
              <w:jc w:val="center"/>
              <w:rPr>
                <w:b/>
                <w:sz w:val="18"/>
              </w:rPr>
            </w:pPr>
            <w:r>
              <w:rPr>
                <w:b/>
                <w:sz w:val="18"/>
              </w:rPr>
              <w:t>Status</w:t>
            </w:r>
            <w:r>
              <w:rPr>
                <w:b/>
                <w:spacing w:val="-10"/>
                <w:sz w:val="18"/>
              </w:rPr>
              <w:t xml:space="preserve"> </w:t>
            </w:r>
            <w:r>
              <w:rPr>
                <w:b/>
                <w:sz w:val="18"/>
              </w:rPr>
              <w:t>of</w:t>
            </w:r>
            <w:r>
              <w:rPr>
                <w:b/>
                <w:spacing w:val="-10"/>
                <w:sz w:val="18"/>
              </w:rPr>
              <w:t xml:space="preserve"> </w:t>
            </w:r>
            <w:r>
              <w:rPr>
                <w:b/>
                <w:sz w:val="18"/>
              </w:rPr>
              <w:t>the</w:t>
            </w:r>
            <w:r>
              <w:rPr>
                <w:b/>
                <w:spacing w:val="40"/>
                <w:sz w:val="18"/>
              </w:rPr>
              <w:t xml:space="preserve"> </w:t>
            </w:r>
            <w:r>
              <w:rPr>
                <w:b/>
                <w:spacing w:val="-2"/>
                <w:sz w:val="18"/>
              </w:rPr>
              <w:t>Remaining</w:t>
            </w:r>
            <w:r>
              <w:rPr>
                <w:b/>
                <w:spacing w:val="40"/>
                <w:sz w:val="18"/>
              </w:rPr>
              <w:t xml:space="preserve"> </w:t>
            </w:r>
            <w:r>
              <w:rPr>
                <w:b/>
                <w:spacing w:val="-2"/>
                <w:sz w:val="18"/>
              </w:rPr>
              <w:t>Unissued</w:t>
            </w:r>
            <w:r>
              <w:rPr>
                <w:b/>
                <w:spacing w:val="40"/>
                <w:sz w:val="18"/>
              </w:rPr>
              <w:t xml:space="preserve"> </w:t>
            </w:r>
            <w:r>
              <w:rPr>
                <w:b/>
                <w:spacing w:val="-2"/>
                <w:sz w:val="18"/>
              </w:rPr>
              <w:t>Shares</w:t>
            </w:r>
          </w:p>
        </w:tc>
      </w:tr>
      <w:tr w:rsidR="004F7ACD" w14:paraId="2C6C0868" w14:textId="77777777" w:rsidTr="004F7ACD">
        <w:trPr>
          <w:trHeight w:val="80"/>
        </w:trPr>
        <w:tc>
          <w:tcPr>
            <w:tcW w:w="1710" w:type="dxa"/>
            <w:tcBorders>
              <w:top w:val="nil"/>
            </w:tcBorders>
            <w:shd w:val="clear" w:color="auto" w:fill="BEBEBE"/>
          </w:tcPr>
          <w:p w14:paraId="2EA9B073" w14:textId="77777777" w:rsidR="004F7ACD" w:rsidRDefault="004F7ACD" w:rsidP="004F7ACD">
            <w:pPr>
              <w:pStyle w:val="TableParagraph"/>
              <w:spacing w:before="49" w:line="201" w:lineRule="exact"/>
              <w:ind w:left="90" w:right="-90"/>
              <w:jc w:val="center"/>
              <w:rPr>
                <w:b/>
                <w:sz w:val="18"/>
              </w:rPr>
            </w:pPr>
            <w:r>
              <w:rPr>
                <w:b/>
                <w:spacing w:val="-5"/>
                <w:sz w:val="18"/>
              </w:rPr>
              <w:t>(1)</w:t>
            </w:r>
          </w:p>
        </w:tc>
        <w:tc>
          <w:tcPr>
            <w:tcW w:w="1711" w:type="dxa"/>
            <w:tcBorders>
              <w:top w:val="nil"/>
            </w:tcBorders>
            <w:shd w:val="clear" w:color="auto" w:fill="BEBEBE"/>
          </w:tcPr>
          <w:p w14:paraId="3EE2ED7D" w14:textId="77777777" w:rsidR="004F7ACD" w:rsidRDefault="004F7ACD" w:rsidP="004F7ACD">
            <w:pPr>
              <w:pStyle w:val="TableParagraph"/>
              <w:spacing w:before="49" w:line="201" w:lineRule="exact"/>
              <w:ind w:left="90"/>
              <w:jc w:val="center"/>
              <w:rPr>
                <w:b/>
                <w:sz w:val="18"/>
              </w:rPr>
            </w:pPr>
            <w:r>
              <w:rPr>
                <w:b/>
                <w:spacing w:val="-5"/>
                <w:sz w:val="18"/>
              </w:rPr>
              <w:t>(2)</w:t>
            </w:r>
          </w:p>
        </w:tc>
        <w:tc>
          <w:tcPr>
            <w:tcW w:w="1619" w:type="dxa"/>
            <w:tcBorders>
              <w:top w:val="nil"/>
            </w:tcBorders>
            <w:shd w:val="clear" w:color="auto" w:fill="BEBEBE"/>
          </w:tcPr>
          <w:p w14:paraId="22BDB9B7" w14:textId="77777777" w:rsidR="004F7ACD" w:rsidRDefault="004F7ACD" w:rsidP="004F7ACD">
            <w:pPr>
              <w:pStyle w:val="TableParagraph"/>
              <w:spacing w:before="49" w:line="201" w:lineRule="exact"/>
              <w:ind w:left="90"/>
              <w:jc w:val="center"/>
              <w:rPr>
                <w:b/>
                <w:sz w:val="18"/>
              </w:rPr>
            </w:pPr>
            <w:r>
              <w:rPr>
                <w:b/>
                <w:spacing w:val="-5"/>
                <w:sz w:val="18"/>
              </w:rPr>
              <w:t>(3)</w:t>
            </w:r>
          </w:p>
        </w:tc>
        <w:tc>
          <w:tcPr>
            <w:tcW w:w="1532" w:type="dxa"/>
            <w:tcBorders>
              <w:top w:val="nil"/>
            </w:tcBorders>
            <w:shd w:val="clear" w:color="auto" w:fill="BEBEBE"/>
          </w:tcPr>
          <w:p w14:paraId="638A6B22" w14:textId="77777777" w:rsidR="004F7ACD" w:rsidRDefault="004F7ACD" w:rsidP="004F7ACD">
            <w:pPr>
              <w:pStyle w:val="TableParagraph"/>
              <w:spacing w:before="49" w:line="201" w:lineRule="exact"/>
              <w:ind w:left="90"/>
              <w:jc w:val="center"/>
              <w:rPr>
                <w:b/>
                <w:sz w:val="18"/>
              </w:rPr>
            </w:pPr>
            <w:r>
              <w:rPr>
                <w:b/>
                <w:spacing w:val="-5"/>
                <w:sz w:val="18"/>
              </w:rPr>
              <w:t>(4)</w:t>
            </w:r>
          </w:p>
        </w:tc>
        <w:tc>
          <w:tcPr>
            <w:tcW w:w="1441" w:type="dxa"/>
            <w:tcBorders>
              <w:top w:val="nil"/>
            </w:tcBorders>
            <w:shd w:val="clear" w:color="auto" w:fill="BEBEBE"/>
          </w:tcPr>
          <w:p w14:paraId="503CE665" w14:textId="77777777" w:rsidR="004F7ACD" w:rsidRDefault="004F7ACD" w:rsidP="004F7ACD">
            <w:pPr>
              <w:pStyle w:val="TableParagraph"/>
              <w:spacing w:before="49" w:line="201" w:lineRule="exact"/>
              <w:ind w:left="90" w:right="77"/>
              <w:jc w:val="center"/>
              <w:rPr>
                <w:b/>
                <w:sz w:val="18"/>
              </w:rPr>
            </w:pPr>
            <w:r>
              <w:rPr>
                <w:b/>
                <w:spacing w:val="-5"/>
                <w:sz w:val="18"/>
              </w:rPr>
              <w:t>(5)</w:t>
            </w:r>
          </w:p>
        </w:tc>
        <w:tc>
          <w:tcPr>
            <w:tcW w:w="1351" w:type="dxa"/>
            <w:tcBorders>
              <w:top w:val="nil"/>
            </w:tcBorders>
            <w:shd w:val="clear" w:color="auto" w:fill="BEBEBE"/>
          </w:tcPr>
          <w:p w14:paraId="4B5F91DF" w14:textId="77777777" w:rsidR="004F7ACD" w:rsidRDefault="004F7ACD" w:rsidP="004F7ACD">
            <w:pPr>
              <w:pStyle w:val="TableParagraph"/>
              <w:spacing w:before="49" w:line="201" w:lineRule="exact"/>
              <w:ind w:left="90" w:right="36"/>
              <w:jc w:val="center"/>
              <w:rPr>
                <w:b/>
                <w:sz w:val="18"/>
              </w:rPr>
            </w:pPr>
            <w:r>
              <w:rPr>
                <w:b/>
                <w:spacing w:val="-5"/>
                <w:sz w:val="18"/>
              </w:rPr>
              <w:t>(6)</w:t>
            </w:r>
          </w:p>
        </w:tc>
      </w:tr>
      <w:tr w:rsidR="004F7ACD" w14:paraId="66DB9C24" w14:textId="77777777" w:rsidTr="004F7ACD">
        <w:trPr>
          <w:trHeight w:val="260"/>
        </w:trPr>
        <w:tc>
          <w:tcPr>
            <w:tcW w:w="1710" w:type="dxa"/>
          </w:tcPr>
          <w:p w14:paraId="478B42F1" w14:textId="77777777" w:rsidR="004F7ACD" w:rsidRDefault="004F7ACD" w:rsidP="004F7ACD">
            <w:pPr>
              <w:pStyle w:val="TableParagraph"/>
              <w:ind w:left="90" w:right="-90"/>
              <w:rPr>
                <w:rFonts w:ascii="Times New Roman"/>
                <w:sz w:val="18"/>
              </w:rPr>
            </w:pPr>
          </w:p>
        </w:tc>
        <w:tc>
          <w:tcPr>
            <w:tcW w:w="1711" w:type="dxa"/>
          </w:tcPr>
          <w:p w14:paraId="4493E421" w14:textId="77777777" w:rsidR="004F7ACD" w:rsidRDefault="004F7ACD" w:rsidP="004F7ACD">
            <w:pPr>
              <w:pStyle w:val="TableParagraph"/>
              <w:ind w:left="90"/>
              <w:rPr>
                <w:rFonts w:ascii="Times New Roman"/>
                <w:sz w:val="18"/>
              </w:rPr>
            </w:pPr>
          </w:p>
        </w:tc>
        <w:tc>
          <w:tcPr>
            <w:tcW w:w="1619" w:type="dxa"/>
          </w:tcPr>
          <w:p w14:paraId="78A391E3" w14:textId="77777777" w:rsidR="004F7ACD" w:rsidRDefault="004F7ACD" w:rsidP="004F7ACD">
            <w:pPr>
              <w:pStyle w:val="TableParagraph"/>
              <w:ind w:left="90"/>
              <w:rPr>
                <w:rFonts w:ascii="Times New Roman"/>
                <w:sz w:val="18"/>
              </w:rPr>
            </w:pPr>
          </w:p>
        </w:tc>
        <w:tc>
          <w:tcPr>
            <w:tcW w:w="1532" w:type="dxa"/>
          </w:tcPr>
          <w:p w14:paraId="3620B1BE" w14:textId="77777777" w:rsidR="004F7ACD" w:rsidRDefault="004F7ACD" w:rsidP="004F7ACD">
            <w:pPr>
              <w:pStyle w:val="TableParagraph"/>
              <w:ind w:left="90"/>
              <w:rPr>
                <w:rFonts w:ascii="Times New Roman"/>
                <w:sz w:val="18"/>
              </w:rPr>
            </w:pPr>
            <w:bookmarkStart w:id="0" w:name="_GoBack"/>
            <w:bookmarkEnd w:id="0"/>
          </w:p>
        </w:tc>
        <w:tc>
          <w:tcPr>
            <w:tcW w:w="1441" w:type="dxa"/>
          </w:tcPr>
          <w:p w14:paraId="1F4F9EAA" w14:textId="77777777" w:rsidR="004F7ACD" w:rsidRDefault="004F7ACD" w:rsidP="004F7ACD">
            <w:pPr>
              <w:pStyle w:val="TableParagraph"/>
              <w:ind w:left="90"/>
              <w:rPr>
                <w:rFonts w:ascii="Times New Roman"/>
                <w:sz w:val="18"/>
              </w:rPr>
            </w:pPr>
          </w:p>
        </w:tc>
        <w:tc>
          <w:tcPr>
            <w:tcW w:w="1351" w:type="dxa"/>
          </w:tcPr>
          <w:p w14:paraId="4C86B507" w14:textId="77777777" w:rsidR="004F7ACD" w:rsidRDefault="004F7ACD" w:rsidP="004F7ACD">
            <w:pPr>
              <w:pStyle w:val="TableParagraph"/>
              <w:ind w:left="90"/>
              <w:rPr>
                <w:rFonts w:ascii="Times New Roman"/>
                <w:sz w:val="18"/>
              </w:rPr>
            </w:pPr>
          </w:p>
        </w:tc>
      </w:tr>
      <w:tr w:rsidR="004F7ACD" w14:paraId="01057464" w14:textId="77777777" w:rsidTr="004F7ACD">
        <w:trPr>
          <w:trHeight w:val="260"/>
        </w:trPr>
        <w:tc>
          <w:tcPr>
            <w:tcW w:w="1710" w:type="dxa"/>
          </w:tcPr>
          <w:p w14:paraId="1201FFAD" w14:textId="77777777" w:rsidR="004F7ACD" w:rsidRDefault="004F7ACD" w:rsidP="004F7ACD">
            <w:pPr>
              <w:pStyle w:val="TableParagraph"/>
              <w:ind w:left="90" w:right="-90"/>
              <w:rPr>
                <w:rFonts w:ascii="Times New Roman"/>
                <w:sz w:val="18"/>
              </w:rPr>
            </w:pPr>
          </w:p>
        </w:tc>
        <w:tc>
          <w:tcPr>
            <w:tcW w:w="1711" w:type="dxa"/>
          </w:tcPr>
          <w:p w14:paraId="71BA4738" w14:textId="77777777" w:rsidR="004F7ACD" w:rsidRDefault="004F7ACD" w:rsidP="004F7ACD">
            <w:pPr>
              <w:pStyle w:val="TableParagraph"/>
              <w:ind w:left="90"/>
              <w:rPr>
                <w:rFonts w:ascii="Times New Roman"/>
                <w:sz w:val="18"/>
              </w:rPr>
            </w:pPr>
          </w:p>
        </w:tc>
        <w:tc>
          <w:tcPr>
            <w:tcW w:w="1619" w:type="dxa"/>
          </w:tcPr>
          <w:p w14:paraId="124B121A" w14:textId="77777777" w:rsidR="004F7ACD" w:rsidRDefault="004F7ACD" w:rsidP="004F7ACD">
            <w:pPr>
              <w:pStyle w:val="TableParagraph"/>
              <w:ind w:left="90"/>
              <w:rPr>
                <w:rFonts w:ascii="Times New Roman"/>
                <w:sz w:val="18"/>
              </w:rPr>
            </w:pPr>
          </w:p>
        </w:tc>
        <w:tc>
          <w:tcPr>
            <w:tcW w:w="1532" w:type="dxa"/>
          </w:tcPr>
          <w:p w14:paraId="65023281" w14:textId="77777777" w:rsidR="004F7ACD" w:rsidRDefault="004F7ACD" w:rsidP="004F7ACD">
            <w:pPr>
              <w:pStyle w:val="TableParagraph"/>
              <w:ind w:left="90"/>
              <w:rPr>
                <w:rFonts w:ascii="Times New Roman"/>
                <w:sz w:val="18"/>
              </w:rPr>
            </w:pPr>
          </w:p>
        </w:tc>
        <w:tc>
          <w:tcPr>
            <w:tcW w:w="1441" w:type="dxa"/>
          </w:tcPr>
          <w:p w14:paraId="20586E82" w14:textId="77777777" w:rsidR="004F7ACD" w:rsidRDefault="004F7ACD" w:rsidP="004F7ACD">
            <w:pPr>
              <w:pStyle w:val="TableParagraph"/>
              <w:ind w:left="90"/>
              <w:rPr>
                <w:rFonts w:ascii="Times New Roman"/>
                <w:sz w:val="18"/>
              </w:rPr>
            </w:pPr>
          </w:p>
        </w:tc>
        <w:tc>
          <w:tcPr>
            <w:tcW w:w="1351" w:type="dxa"/>
          </w:tcPr>
          <w:p w14:paraId="7B943D6D" w14:textId="77777777" w:rsidR="004F7ACD" w:rsidRDefault="004F7ACD" w:rsidP="004F7ACD">
            <w:pPr>
              <w:pStyle w:val="TableParagraph"/>
              <w:ind w:left="90"/>
              <w:rPr>
                <w:rFonts w:ascii="Times New Roman"/>
                <w:sz w:val="18"/>
              </w:rPr>
            </w:pPr>
          </w:p>
        </w:tc>
      </w:tr>
    </w:tbl>
    <w:p w14:paraId="494EC21F" w14:textId="77777777" w:rsidR="004F7ACD" w:rsidRDefault="004F7ACD" w:rsidP="004F7ACD">
      <w:pPr>
        <w:spacing w:before="1"/>
        <w:ind w:left="90"/>
        <w:rPr>
          <w:b/>
          <w:sz w:val="20"/>
        </w:rPr>
      </w:pPr>
    </w:p>
    <w:p w14:paraId="6D79F607" w14:textId="77777777" w:rsidR="004F7ACD" w:rsidRDefault="004F7ACD" w:rsidP="004F7ACD">
      <w:pPr>
        <w:spacing w:before="1" w:line="235" w:lineRule="auto"/>
        <w:ind w:left="180" w:right="-540"/>
        <w:rPr>
          <w:i/>
          <w:sz w:val="20"/>
        </w:rPr>
      </w:pPr>
      <w:r w:rsidRPr="004F7ACD">
        <w:rPr>
          <w:i/>
          <w:sz w:val="20"/>
        </w:rPr>
        <w:t>If none, indicate that the Issuer has</w:t>
      </w:r>
      <w:r w:rsidRPr="004F7ACD">
        <w:rPr>
          <w:i/>
          <w:spacing w:val="20"/>
          <w:sz w:val="20"/>
        </w:rPr>
        <w:t xml:space="preserve"> </w:t>
      </w:r>
      <w:r w:rsidRPr="004F7ACD">
        <w:rPr>
          <w:i/>
          <w:sz w:val="20"/>
        </w:rPr>
        <w:t>no previous</w:t>
      </w:r>
      <w:r w:rsidRPr="004F7ACD">
        <w:rPr>
          <w:i/>
          <w:spacing w:val="20"/>
          <w:sz w:val="20"/>
        </w:rPr>
        <w:t xml:space="preserve"> </w:t>
      </w:r>
      <w:r w:rsidRPr="004F7ACD">
        <w:rPr>
          <w:i/>
          <w:sz w:val="20"/>
        </w:rPr>
        <w:t>share plans</w:t>
      </w:r>
      <w:r w:rsidRPr="004F7ACD">
        <w:rPr>
          <w:i/>
          <w:spacing w:val="20"/>
          <w:sz w:val="20"/>
        </w:rPr>
        <w:t xml:space="preserve"> </w:t>
      </w:r>
      <w:r w:rsidRPr="004F7ACD">
        <w:rPr>
          <w:i/>
          <w:sz w:val="20"/>
        </w:rPr>
        <w:t>earlier exempted from</w:t>
      </w:r>
      <w:r w:rsidRPr="004F7ACD">
        <w:rPr>
          <w:i/>
          <w:spacing w:val="26"/>
          <w:sz w:val="20"/>
        </w:rPr>
        <w:t xml:space="preserve"> </w:t>
      </w:r>
      <w:r w:rsidRPr="004F7ACD">
        <w:rPr>
          <w:i/>
          <w:sz w:val="20"/>
        </w:rPr>
        <w:t xml:space="preserve">registration by the </w:t>
      </w:r>
      <w:r w:rsidRPr="004F7ACD">
        <w:rPr>
          <w:i/>
          <w:spacing w:val="-2"/>
          <w:sz w:val="20"/>
        </w:rPr>
        <w:t>Commission</w:t>
      </w:r>
      <w:r>
        <w:rPr>
          <w:i/>
          <w:spacing w:val="-2"/>
          <w:sz w:val="20"/>
          <w:u w:val="single"/>
        </w:rPr>
        <w:t>.</w:t>
      </w:r>
    </w:p>
    <w:p w14:paraId="7AE05CE1" w14:textId="77777777" w:rsidR="004F7ACD" w:rsidRDefault="004F7ACD" w:rsidP="004F7ACD">
      <w:pPr>
        <w:spacing w:before="3"/>
        <w:ind w:left="360" w:right="-540"/>
        <w:rPr>
          <w:i/>
          <w:sz w:val="20"/>
        </w:rPr>
      </w:pPr>
    </w:p>
    <w:p w14:paraId="0C582B23" w14:textId="77777777" w:rsidR="004F7ACD" w:rsidRDefault="004F7ACD" w:rsidP="004F7ACD">
      <w:pPr>
        <w:pStyle w:val="ListParagraph"/>
        <w:numPr>
          <w:ilvl w:val="0"/>
          <w:numId w:val="1"/>
        </w:numPr>
        <w:tabs>
          <w:tab w:val="left" w:pos="949"/>
          <w:tab w:val="left" w:pos="951"/>
        </w:tabs>
        <w:spacing w:line="242" w:lineRule="auto"/>
        <w:ind w:left="450" w:right="-540"/>
        <w:jc w:val="both"/>
      </w:pPr>
      <w:r>
        <w:t>The Company has despite the availability of unissued shares, applied anew for exemption from registration of shares in the Stock Option Plan for the following reasons:</w:t>
      </w:r>
    </w:p>
    <w:p w14:paraId="2D7B99E2" w14:textId="77777777" w:rsidR="004F7ACD" w:rsidRDefault="004F7ACD" w:rsidP="004F7ACD">
      <w:pPr>
        <w:spacing w:before="228"/>
        <w:ind w:left="450" w:right="-540"/>
        <w:jc w:val="center"/>
        <w:rPr>
          <w:b/>
          <w:sz w:val="20"/>
        </w:rPr>
      </w:pPr>
      <w:r>
        <w:rPr>
          <w:b/>
          <w:sz w:val="20"/>
        </w:rPr>
        <w:t>(State</w:t>
      </w:r>
      <w:r>
        <w:rPr>
          <w:b/>
          <w:spacing w:val="-7"/>
          <w:sz w:val="20"/>
        </w:rPr>
        <w:t xml:space="preserve"> </w:t>
      </w:r>
      <w:r>
        <w:rPr>
          <w:b/>
          <w:sz w:val="20"/>
        </w:rPr>
        <w:t>reason/s</w:t>
      </w:r>
      <w:r>
        <w:rPr>
          <w:b/>
          <w:spacing w:val="-1"/>
          <w:sz w:val="20"/>
        </w:rPr>
        <w:t xml:space="preserve"> </w:t>
      </w:r>
      <w:r>
        <w:rPr>
          <w:b/>
          <w:sz w:val="20"/>
        </w:rPr>
        <w:t>for</w:t>
      </w:r>
      <w:r>
        <w:rPr>
          <w:b/>
          <w:spacing w:val="-10"/>
          <w:sz w:val="20"/>
        </w:rPr>
        <w:t xml:space="preserve"> </w:t>
      </w:r>
      <w:r>
        <w:rPr>
          <w:b/>
          <w:sz w:val="20"/>
        </w:rPr>
        <w:t>the</w:t>
      </w:r>
      <w:r>
        <w:rPr>
          <w:b/>
          <w:spacing w:val="5"/>
          <w:sz w:val="20"/>
        </w:rPr>
        <w:t xml:space="preserve"> </w:t>
      </w:r>
      <w:r>
        <w:rPr>
          <w:b/>
          <w:sz w:val="20"/>
        </w:rPr>
        <w:t>renewed</w:t>
      </w:r>
      <w:r>
        <w:rPr>
          <w:b/>
          <w:spacing w:val="-7"/>
          <w:sz w:val="20"/>
        </w:rPr>
        <w:t xml:space="preserve"> </w:t>
      </w:r>
      <w:r>
        <w:rPr>
          <w:b/>
          <w:sz w:val="20"/>
        </w:rPr>
        <w:t>application.</w:t>
      </w:r>
      <w:r>
        <w:rPr>
          <w:b/>
          <w:spacing w:val="-4"/>
          <w:sz w:val="20"/>
        </w:rPr>
        <w:t xml:space="preserve"> </w:t>
      </w:r>
      <w:r>
        <w:rPr>
          <w:b/>
          <w:sz w:val="20"/>
        </w:rPr>
        <w:t>If</w:t>
      </w:r>
      <w:r>
        <w:rPr>
          <w:b/>
          <w:spacing w:val="-4"/>
          <w:sz w:val="20"/>
        </w:rPr>
        <w:t xml:space="preserve"> </w:t>
      </w:r>
      <w:r>
        <w:rPr>
          <w:b/>
          <w:sz w:val="20"/>
        </w:rPr>
        <w:t>inapplicable,</w:t>
      </w:r>
      <w:r>
        <w:rPr>
          <w:b/>
          <w:spacing w:val="-4"/>
          <w:sz w:val="20"/>
        </w:rPr>
        <w:t xml:space="preserve"> </w:t>
      </w:r>
      <w:r>
        <w:rPr>
          <w:b/>
          <w:sz w:val="20"/>
        </w:rPr>
        <w:t>please</w:t>
      </w:r>
      <w:r>
        <w:rPr>
          <w:b/>
          <w:spacing w:val="-4"/>
          <w:sz w:val="20"/>
        </w:rPr>
        <w:t xml:space="preserve"> </w:t>
      </w:r>
      <w:r>
        <w:rPr>
          <w:b/>
          <w:spacing w:val="-2"/>
          <w:sz w:val="20"/>
        </w:rPr>
        <w:t>state)</w:t>
      </w:r>
    </w:p>
    <w:p w14:paraId="79CB4778" w14:textId="77777777" w:rsidR="004F7ACD" w:rsidRDefault="004F7ACD" w:rsidP="004F7ACD">
      <w:pPr>
        <w:spacing w:before="2"/>
        <w:ind w:left="450" w:right="-540"/>
        <w:rPr>
          <w:b/>
          <w:sz w:val="20"/>
        </w:rPr>
      </w:pPr>
    </w:p>
    <w:p w14:paraId="0681B4AB" w14:textId="77777777" w:rsidR="004F7ACD" w:rsidRDefault="004F7ACD" w:rsidP="004F7ACD">
      <w:pPr>
        <w:pStyle w:val="ListParagraph"/>
        <w:numPr>
          <w:ilvl w:val="0"/>
          <w:numId w:val="1"/>
        </w:numPr>
        <w:tabs>
          <w:tab w:val="left" w:pos="949"/>
          <w:tab w:val="left" w:pos="951"/>
        </w:tabs>
        <w:spacing w:before="1" w:line="242" w:lineRule="auto"/>
        <w:ind w:left="450" w:right="-540"/>
        <w:jc w:val="both"/>
      </w:pPr>
      <w:r>
        <w:t>The procedures or guidelines of the Stock Option Plan on the sale, assignment, transfer of disposition of the shares acquired by the Optionees are the following (or described in paragraphs</w:t>
      </w:r>
      <w:r>
        <w:t xml:space="preserve"> ______</w:t>
      </w:r>
      <w:r>
        <w:t>, of the attached approved plan;</w:t>
      </w:r>
    </w:p>
    <w:p w14:paraId="38FCB127" w14:textId="77777777" w:rsidR="004F7ACD" w:rsidRPr="004F7ACD" w:rsidRDefault="004F7ACD" w:rsidP="004F7ACD">
      <w:pPr>
        <w:pStyle w:val="Heading3"/>
        <w:spacing w:before="228"/>
        <w:ind w:left="360" w:right="-540"/>
      </w:pPr>
      <w:r w:rsidRPr="004F7ACD">
        <w:t>(Explain</w:t>
      </w:r>
      <w:r w:rsidRPr="004F7ACD">
        <w:rPr>
          <w:spacing w:val="-9"/>
        </w:rPr>
        <w:t xml:space="preserve"> </w:t>
      </w:r>
      <w:r w:rsidRPr="004F7ACD">
        <w:t>the</w:t>
      </w:r>
      <w:r w:rsidRPr="004F7ACD">
        <w:rPr>
          <w:spacing w:val="-5"/>
        </w:rPr>
        <w:t xml:space="preserve"> </w:t>
      </w:r>
      <w:r w:rsidRPr="004F7ACD">
        <w:t>procedure</w:t>
      </w:r>
      <w:r w:rsidRPr="004F7ACD">
        <w:rPr>
          <w:spacing w:val="-5"/>
        </w:rPr>
        <w:t xml:space="preserve"> </w:t>
      </w:r>
      <w:r w:rsidRPr="004F7ACD">
        <w:t>or</w:t>
      </w:r>
      <w:r w:rsidRPr="004F7ACD">
        <w:rPr>
          <w:spacing w:val="-1"/>
        </w:rPr>
        <w:t xml:space="preserve"> </w:t>
      </w:r>
      <w:r w:rsidRPr="004F7ACD">
        <w:rPr>
          <w:spacing w:val="-2"/>
        </w:rPr>
        <w:t>guidelines)</w:t>
      </w:r>
    </w:p>
    <w:p w14:paraId="51250560" w14:textId="77777777" w:rsidR="004F7ACD" w:rsidRPr="004F7ACD" w:rsidRDefault="004F7ACD" w:rsidP="004F7ACD">
      <w:pPr>
        <w:spacing w:before="2"/>
        <w:ind w:left="360" w:right="-540"/>
        <w:rPr>
          <w:b/>
          <w:sz w:val="20"/>
        </w:rPr>
      </w:pPr>
    </w:p>
    <w:p w14:paraId="144C1669" w14:textId="77777777" w:rsidR="004F7ACD" w:rsidRPr="004F7ACD" w:rsidRDefault="004F7ACD" w:rsidP="004F7ACD">
      <w:pPr>
        <w:pStyle w:val="ListParagraph"/>
        <w:numPr>
          <w:ilvl w:val="0"/>
          <w:numId w:val="1"/>
        </w:numPr>
        <w:tabs>
          <w:tab w:val="left" w:pos="1260"/>
        </w:tabs>
        <w:spacing w:line="242" w:lineRule="auto"/>
        <w:ind w:left="630" w:right="589"/>
        <w:jc w:val="both"/>
        <w:rPr>
          <w:sz w:val="20"/>
        </w:rPr>
      </w:pPr>
      <w:r w:rsidRPr="004F7ACD">
        <w:lastRenderedPageBreak/>
        <w:t xml:space="preserve">The terms and conditions of the Plan in the Philippines are the same as those in other jurisdictions </w:t>
      </w:r>
      <w:r w:rsidRPr="004F7ACD">
        <w:rPr>
          <w:i/>
          <w:sz w:val="20"/>
        </w:rPr>
        <w:t>(if the applicant is a foreign corporation)</w:t>
      </w:r>
      <w:r w:rsidRPr="004F7ACD">
        <w:rPr>
          <w:sz w:val="20"/>
        </w:rPr>
        <w:t>;</w:t>
      </w:r>
    </w:p>
    <w:p w14:paraId="46046827" w14:textId="77777777" w:rsidR="004F7ACD" w:rsidRPr="004F7ACD" w:rsidRDefault="004F7ACD" w:rsidP="004F7ACD">
      <w:pPr>
        <w:pStyle w:val="ListParagraph"/>
        <w:numPr>
          <w:ilvl w:val="0"/>
          <w:numId w:val="1"/>
        </w:numPr>
        <w:tabs>
          <w:tab w:val="left" w:pos="1260"/>
        </w:tabs>
        <w:spacing w:before="250" w:line="242" w:lineRule="auto"/>
        <w:ind w:left="630" w:right="580"/>
        <w:jc w:val="both"/>
        <w:rPr>
          <w:i/>
          <w:sz w:val="20"/>
        </w:rPr>
      </w:pPr>
      <w:r w:rsidRPr="004F7ACD">
        <w:t>The shares or options covered by the application will not be settled in cash and/or no phantom</w:t>
      </w:r>
      <w:r w:rsidRPr="004F7ACD">
        <w:rPr>
          <w:spacing w:val="-6"/>
        </w:rPr>
        <w:t xml:space="preserve"> </w:t>
      </w:r>
      <w:r w:rsidRPr="004F7ACD">
        <w:t>shares</w:t>
      </w:r>
      <w:r w:rsidRPr="004F7ACD">
        <w:rPr>
          <w:spacing w:val="-7"/>
        </w:rPr>
        <w:t xml:space="preserve"> </w:t>
      </w:r>
      <w:r w:rsidRPr="004F7ACD">
        <w:t>will</w:t>
      </w:r>
      <w:r w:rsidRPr="004F7ACD">
        <w:rPr>
          <w:spacing w:val="-2"/>
        </w:rPr>
        <w:t xml:space="preserve"> </w:t>
      </w:r>
      <w:r w:rsidRPr="004F7ACD">
        <w:t xml:space="preserve">be issued </w:t>
      </w:r>
      <w:r w:rsidRPr="004F7ACD">
        <w:rPr>
          <w:i/>
          <w:sz w:val="20"/>
        </w:rPr>
        <w:t>(if</w:t>
      </w:r>
      <w:r w:rsidRPr="004F7ACD">
        <w:rPr>
          <w:i/>
          <w:spacing w:val="-5"/>
          <w:sz w:val="20"/>
        </w:rPr>
        <w:t xml:space="preserve"> </w:t>
      </w:r>
      <w:r w:rsidRPr="004F7ACD">
        <w:rPr>
          <w:i/>
          <w:sz w:val="20"/>
        </w:rPr>
        <w:t>the</w:t>
      </w:r>
      <w:r w:rsidRPr="004F7ACD">
        <w:rPr>
          <w:i/>
          <w:spacing w:val="-8"/>
          <w:sz w:val="20"/>
        </w:rPr>
        <w:t xml:space="preserve"> </w:t>
      </w:r>
      <w:r w:rsidRPr="004F7ACD">
        <w:rPr>
          <w:i/>
          <w:sz w:val="20"/>
        </w:rPr>
        <w:t>Plan</w:t>
      </w:r>
      <w:r w:rsidRPr="004F7ACD">
        <w:rPr>
          <w:i/>
          <w:spacing w:val="-5"/>
          <w:sz w:val="20"/>
        </w:rPr>
        <w:t xml:space="preserve"> </w:t>
      </w:r>
      <w:r w:rsidRPr="004F7ACD">
        <w:rPr>
          <w:i/>
          <w:sz w:val="20"/>
        </w:rPr>
        <w:t>provides</w:t>
      </w:r>
      <w:r w:rsidRPr="004F7ACD">
        <w:rPr>
          <w:i/>
          <w:spacing w:val="-4"/>
          <w:sz w:val="20"/>
        </w:rPr>
        <w:t xml:space="preserve"> </w:t>
      </w:r>
      <w:r w:rsidRPr="004F7ACD">
        <w:rPr>
          <w:i/>
          <w:sz w:val="20"/>
        </w:rPr>
        <w:t>for</w:t>
      </w:r>
      <w:r w:rsidRPr="004F7ACD">
        <w:rPr>
          <w:i/>
          <w:spacing w:val="-8"/>
          <w:sz w:val="20"/>
        </w:rPr>
        <w:t xml:space="preserve"> </w:t>
      </w:r>
      <w:r w:rsidRPr="004F7ACD">
        <w:rPr>
          <w:i/>
          <w:sz w:val="20"/>
        </w:rPr>
        <w:t>a</w:t>
      </w:r>
      <w:r w:rsidRPr="004F7ACD">
        <w:rPr>
          <w:i/>
          <w:spacing w:val="-3"/>
          <w:sz w:val="20"/>
        </w:rPr>
        <w:t xml:space="preserve"> </w:t>
      </w:r>
      <w:r w:rsidRPr="004F7ACD">
        <w:rPr>
          <w:i/>
          <w:sz w:val="20"/>
        </w:rPr>
        <w:t>cash</w:t>
      </w:r>
      <w:r w:rsidRPr="004F7ACD">
        <w:rPr>
          <w:i/>
          <w:spacing w:val="-12"/>
          <w:sz w:val="20"/>
        </w:rPr>
        <w:t xml:space="preserve"> </w:t>
      </w:r>
      <w:r w:rsidRPr="004F7ACD">
        <w:rPr>
          <w:i/>
          <w:sz w:val="20"/>
        </w:rPr>
        <w:t>settlement</w:t>
      </w:r>
      <w:r w:rsidRPr="004F7ACD">
        <w:rPr>
          <w:i/>
          <w:spacing w:val="-5"/>
          <w:sz w:val="20"/>
        </w:rPr>
        <w:t xml:space="preserve"> </w:t>
      </w:r>
      <w:r w:rsidRPr="004F7ACD">
        <w:rPr>
          <w:i/>
          <w:sz w:val="20"/>
        </w:rPr>
        <w:t>and/or</w:t>
      </w:r>
      <w:r w:rsidRPr="004F7ACD">
        <w:rPr>
          <w:i/>
          <w:spacing w:val="-8"/>
          <w:sz w:val="20"/>
        </w:rPr>
        <w:t xml:space="preserve"> </w:t>
      </w:r>
      <w:r w:rsidRPr="004F7ACD">
        <w:rPr>
          <w:i/>
          <w:sz w:val="20"/>
        </w:rPr>
        <w:t>issuance</w:t>
      </w:r>
      <w:r w:rsidRPr="004F7ACD">
        <w:rPr>
          <w:i/>
          <w:spacing w:val="-8"/>
          <w:sz w:val="20"/>
        </w:rPr>
        <w:t xml:space="preserve"> </w:t>
      </w:r>
      <w:r w:rsidRPr="004F7ACD">
        <w:rPr>
          <w:i/>
          <w:sz w:val="20"/>
        </w:rPr>
        <w:t>of</w:t>
      </w:r>
      <w:r w:rsidRPr="004F7ACD">
        <w:rPr>
          <w:i/>
          <w:spacing w:val="-5"/>
          <w:sz w:val="20"/>
        </w:rPr>
        <w:t xml:space="preserve"> </w:t>
      </w:r>
      <w:r w:rsidRPr="004F7ACD">
        <w:rPr>
          <w:i/>
          <w:sz w:val="20"/>
        </w:rPr>
        <w:t>phantom</w:t>
      </w:r>
      <w:r>
        <w:rPr>
          <w:i/>
          <w:sz w:val="20"/>
        </w:rPr>
        <w:t xml:space="preserve"> </w:t>
      </w:r>
      <w:r w:rsidRPr="004F7ACD">
        <w:rPr>
          <w:i/>
          <w:spacing w:val="-2"/>
          <w:sz w:val="20"/>
        </w:rPr>
        <w:t>shares);</w:t>
      </w:r>
    </w:p>
    <w:p w14:paraId="321C67E0" w14:textId="77777777" w:rsidR="004F7ACD" w:rsidRPr="004F7ACD" w:rsidRDefault="004F7ACD" w:rsidP="004F7ACD">
      <w:pPr>
        <w:tabs>
          <w:tab w:val="left" w:pos="1260"/>
        </w:tabs>
        <w:spacing w:before="250" w:line="242" w:lineRule="auto"/>
        <w:ind w:left="630" w:right="580"/>
        <w:jc w:val="both"/>
        <w:rPr>
          <w:i/>
          <w:sz w:val="20"/>
        </w:rPr>
      </w:pPr>
      <w:r>
        <w:rPr>
          <w:i/>
          <w:sz w:val="20"/>
        </w:rPr>
        <w:tab/>
      </w:r>
      <w:r>
        <w:rPr>
          <w:i/>
          <w:sz w:val="20"/>
        </w:rPr>
        <w:tab/>
      </w:r>
      <w:r>
        <w:rPr>
          <w:i/>
          <w:sz w:val="20"/>
        </w:rPr>
        <w:tab/>
        <w:t xml:space="preserve"> ________________________________________________________</w:t>
      </w:r>
    </w:p>
    <w:p w14:paraId="06C9CFB3" w14:textId="77777777" w:rsidR="004F7ACD" w:rsidRPr="004F7ACD" w:rsidRDefault="004F7ACD" w:rsidP="004F7ACD">
      <w:pPr>
        <w:tabs>
          <w:tab w:val="left" w:pos="1260"/>
        </w:tabs>
        <w:spacing w:before="23"/>
        <w:ind w:left="630"/>
        <w:rPr>
          <w:i/>
          <w:sz w:val="20"/>
        </w:rPr>
      </w:pPr>
    </w:p>
    <w:p w14:paraId="0731B8E8" w14:textId="77777777" w:rsidR="004F7ACD" w:rsidRPr="004F7ACD" w:rsidRDefault="004F7ACD" w:rsidP="004F7ACD">
      <w:pPr>
        <w:pStyle w:val="ListParagraph"/>
        <w:numPr>
          <w:ilvl w:val="0"/>
          <w:numId w:val="1"/>
        </w:numPr>
        <w:tabs>
          <w:tab w:val="left" w:pos="1260"/>
        </w:tabs>
        <w:spacing w:line="242" w:lineRule="auto"/>
        <w:ind w:left="630" w:right="568"/>
        <w:jc w:val="both"/>
      </w:pPr>
      <w:r w:rsidRPr="004F7ACD">
        <w:t>The optionee-employees will have continuous access to the key performance indicators and financial records of the Issuer-company within forty-five (45) days after the end of each quarter until the termination of the Plan;</w:t>
      </w:r>
    </w:p>
    <w:p w14:paraId="198F5C93" w14:textId="77777777" w:rsidR="004F7ACD" w:rsidRPr="004F7ACD" w:rsidRDefault="004F7ACD" w:rsidP="004F7ACD">
      <w:pPr>
        <w:pStyle w:val="ListParagraph"/>
        <w:numPr>
          <w:ilvl w:val="0"/>
          <w:numId w:val="1"/>
        </w:numPr>
        <w:tabs>
          <w:tab w:val="left" w:pos="1260"/>
        </w:tabs>
        <w:spacing w:before="249"/>
        <w:ind w:left="630" w:right="576"/>
        <w:jc w:val="both"/>
      </w:pPr>
      <w:r w:rsidRPr="004F7ACD">
        <w:t>The Issuer-Company undertakes to pay additional filing fee should there be an increase in price of the securities from the date of filing of this application for exemption until the date the</w:t>
      </w:r>
      <w:r w:rsidRPr="004F7ACD">
        <w:rPr>
          <w:spacing w:val="-3"/>
        </w:rPr>
        <w:t xml:space="preserve"> </w:t>
      </w:r>
      <w:r w:rsidRPr="004F7ACD">
        <w:t>options</w:t>
      </w:r>
      <w:r w:rsidRPr="004F7ACD">
        <w:rPr>
          <w:spacing w:val="-9"/>
        </w:rPr>
        <w:t xml:space="preserve"> </w:t>
      </w:r>
      <w:r w:rsidRPr="004F7ACD">
        <w:t>were</w:t>
      </w:r>
      <w:r w:rsidRPr="004F7ACD">
        <w:rPr>
          <w:spacing w:val="-3"/>
        </w:rPr>
        <w:t xml:space="preserve"> </w:t>
      </w:r>
      <w:r w:rsidRPr="004F7ACD">
        <w:t>granted</w:t>
      </w:r>
      <w:r w:rsidRPr="004F7ACD">
        <w:rPr>
          <w:spacing w:val="-6"/>
        </w:rPr>
        <w:t xml:space="preserve"> </w:t>
      </w:r>
      <w:r w:rsidRPr="004F7ACD">
        <w:t>to</w:t>
      </w:r>
      <w:r w:rsidRPr="004F7ACD">
        <w:rPr>
          <w:spacing w:val="-2"/>
        </w:rPr>
        <w:t xml:space="preserve"> </w:t>
      </w:r>
      <w:r w:rsidRPr="004F7ACD">
        <w:t>the</w:t>
      </w:r>
      <w:r w:rsidRPr="004F7ACD">
        <w:rPr>
          <w:spacing w:val="-3"/>
        </w:rPr>
        <w:t xml:space="preserve"> </w:t>
      </w:r>
      <w:r w:rsidRPr="004F7ACD">
        <w:t>optionee-employees, and</w:t>
      </w:r>
      <w:r w:rsidRPr="004F7ACD">
        <w:rPr>
          <w:spacing w:val="-6"/>
        </w:rPr>
        <w:t xml:space="preserve"> </w:t>
      </w:r>
      <w:r w:rsidRPr="004F7ACD">
        <w:t>to</w:t>
      </w:r>
      <w:r w:rsidRPr="004F7ACD">
        <w:rPr>
          <w:spacing w:val="-2"/>
        </w:rPr>
        <w:t xml:space="preserve"> </w:t>
      </w:r>
      <w:r w:rsidRPr="004F7ACD">
        <w:t>submit</w:t>
      </w:r>
      <w:r w:rsidRPr="004F7ACD">
        <w:rPr>
          <w:spacing w:val="-9"/>
        </w:rPr>
        <w:t xml:space="preserve"> </w:t>
      </w:r>
      <w:r w:rsidRPr="004F7ACD">
        <w:t>to</w:t>
      </w:r>
      <w:r w:rsidRPr="004F7ACD">
        <w:rPr>
          <w:spacing w:val="-2"/>
        </w:rPr>
        <w:t xml:space="preserve"> </w:t>
      </w:r>
      <w:r w:rsidRPr="004F7ACD">
        <w:t>the</w:t>
      </w:r>
      <w:r w:rsidRPr="004F7ACD">
        <w:rPr>
          <w:spacing w:val="-3"/>
        </w:rPr>
        <w:t xml:space="preserve"> </w:t>
      </w:r>
      <w:r w:rsidRPr="004F7ACD">
        <w:t>Commission,</w:t>
      </w:r>
      <w:r w:rsidRPr="004F7ACD">
        <w:rPr>
          <w:spacing w:val="-1"/>
        </w:rPr>
        <w:t xml:space="preserve"> </w:t>
      </w:r>
      <w:r w:rsidRPr="004F7ACD">
        <w:t>on</w:t>
      </w:r>
      <w:r w:rsidRPr="004F7ACD">
        <w:rPr>
          <w:spacing w:val="-7"/>
        </w:rPr>
        <w:t xml:space="preserve"> </w:t>
      </w:r>
      <w:r w:rsidRPr="004F7ACD">
        <w:t>or before the 10th day of January of each year following the date of grant until full issuance, a report containing the necessary details of the grant.</w:t>
      </w:r>
    </w:p>
    <w:p w14:paraId="2BDF2109" w14:textId="77777777" w:rsidR="004F7ACD" w:rsidRPr="004F7ACD" w:rsidRDefault="004F7ACD" w:rsidP="004F7ACD"/>
    <w:p w14:paraId="2A032180" w14:textId="77777777" w:rsidR="004F7ACD" w:rsidRPr="004F7ACD" w:rsidRDefault="004F7ACD" w:rsidP="004F7ACD"/>
    <w:p w14:paraId="5528ED10" w14:textId="77777777" w:rsidR="004F7ACD" w:rsidRPr="004F7ACD" w:rsidRDefault="004F7ACD" w:rsidP="004F7ACD"/>
    <w:p w14:paraId="1E1B562E" w14:textId="77777777" w:rsidR="004F7ACD" w:rsidRPr="004F7ACD" w:rsidRDefault="004F7ACD" w:rsidP="004F7ACD">
      <w:pPr>
        <w:spacing w:before="240"/>
      </w:pPr>
    </w:p>
    <w:p w14:paraId="19C5F49C" w14:textId="77777777" w:rsidR="004F7ACD" w:rsidRPr="004F7ACD" w:rsidRDefault="004F7ACD" w:rsidP="004F7ACD">
      <w:pPr>
        <w:tabs>
          <w:tab w:val="left" w:pos="4466"/>
          <w:tab w:val="left" w:pos="5660"/>
          <w:tab w:val="left" w:pos="6195"/>
          <w:tab w:val="left" w:pos="7809"/>
        </w:tabs>
        <w:ind w:left="951"/>
      </w:pPr>
      <w:r w:rsidRPr="004F7ACD">
        <w:t>I</w:t>
      </w:r>
      <w:r w:rsidRPr="004F7ACD">
        <w:rPr>
          <w:spacing w:val="-4"/>
        </w:rPr>
        <w:t xml:space="preserve"> </w:t>
      </w:r>
      <w:r w:rsidRPr="004F7ACD">
        <w:t>have signed</w:t>
      </w:r>
      <w:r w:rsidRPr="004F7ACD">
        <w:rPr>
          <w:spacing w:val="-4"/>
        </w:rPr>
        <w:t xml:space="preserve"> </w:t>
      </w:r>
      <w:r w:rsidRPr="004F7ACD">
        <w:t>this</w:t>
      </w:r>
      <w:r w:rsidRPr="004F7ACD">
        <w:rPr>
          <w:spacing w:val="-3"/>
        </w:rPr>
        <w:t xml:space="preserve"> </w:t>
      </w:r>
      <w:r w:rsidRPr="004F7ACD">
        <w:t>certificate this</w:t>
      </w:r>
      <w:r>
        <w:rPr>
          <w:spacing w:val="-7"/>
        </w:rPr>
        <w:t xml:space="preserve"> _______</w:t>
      </w:r>
      <w:r w:rsidRPr="004F7ACD">
        <w:t xml:space="preserve">day of </w:t>
      </w:r>
      <w:r>
        <w:t xml:space="preserve">__________, </w:t>
      </w:r>
      <w:r w:rsidRPr="004F7ACD">
        <w:rPr>
          <w:spacing w:val="-5"/>
        </w:rPr>
        <w:t>20</w:t>
      </w:r>
      <w:r>
        <w:t xml:space="preserve">___ </w:t>
      </w:r>
      <w:r w:rsidRPr="004F7ACD">
        <w:t xml:space="preserve">at </w:t>
      </w:r>
      <w:r>
        <w:t>________________</w:t>
      </w:r>
      <w:r w:rsidRPr="004F7ACD">
        <w:rPr>
          <w:spacing w:val="-10"/>
        </w:rPr>
        <w:t>.</w:t>
      </w:r>
    </w:p>
    <w:p w14:paraId="5A45CC9A" w14:textId="77777777" w:rsidR="004F7ACD" w:rsidRPr="004F7ACD" w:rsidRDefault="004F7ACD" w:rsidP="004F7ACD">
      <w:pPr>
        <w:rPr>
          <w:sz w:val="20"/>
        </w:rPr>
      </w:pPr>
    </w:p>
    <w:p w14:paraId="42C7182C" w14:textId="77777777" w:rsidR="004F7ACD" w:rsidRPr="004F7ACD" w:rsidRDefault="004F7ACD" w:rsidP="004F7ACD">
      <w:pPr>
        <w:rPr>
          <w:sz w:val="20"/>
        </w:rPr>
      </w:pPr>
    </w:p>
    <w:p w14:paraId="6AF71CDC" w14:textId="77777777" w:rsidR="004F7ACD" w:rsidRPr="004F7ACD" w:rsidRDefault="004F7ACD" w:rsidP="004F7ACD">
      <w:pPr>
        <w:spacing w:before="182"/>
        <w:rPr>
          <w:sz w:val="20"/>
        </w:rPr>
      </w:pPr>
      <w:r w:rsidRPr="004F7ACD">
        <w:rPr>
          <w:noProof/>
          <w:sz w:val="20"/>
        </w:rPr>
        <mc:AlternateContent>
          <mc:Choice Requires="wps">
            <w:drawing>
              <wp:anchor distT="0" distB="0" distL="0" distR="0" simplePos="0" relativeHeight="251660288" behindDoc="1" locked="0" layoutInCell="1" allowOverlap="1" wp14:anchorId="53557702" wp14:editId="10C367F0">
                <wp:simplePos x="0" y="0"/>
                <wp:positionH relativeFrom="page">
                  <wp:posOffset>4137405</wp:posOffset>
                </wp:positionH>
                <wp:positionV relativeFrom="paragraph">
                  <wp:posOffset>279960</wp:posOffset>
                </wp:positionV>
                <wp:extent cx="258445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4450" cy="1270"/>
                        </a:xfrm>
                        <a:custGeom>
                          <a:avLst/>
                          <a:gdLst/>
                          <a:ahLst/>
                          <a:cxnLst/>
                          <a:rect l="l" t="t" r="r" b="b"/>
                          <a:pathLst>
                            <a:path w="2584450">
                              <a:moveTo>
                                <a:pt x="0" y="0"/>
                              </a:moveTo>
                              <a:lnTo>
                                <a:pt x="2584273" y="0"/>
                              </a:lnTo>
                            </a:path>
                          </a:pathLst>
                        </a:custGeom>
                        <a:ln w="719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60015A" id="Graphic 38" o:spid="_x0000_s1026" style="position:absolute;margin-left:325.8pt;margin-top:22.05pt;width:203.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584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" path="m,l2584273,e" filled="f" strokeweight=".19981mm">
                <v:path arrowok="t"/>
                <w10:wrap type="topAndBottom" anchorx="page"/>
              </v:shape>
            </w:pict>
          </mc:Fallback>
        </mc:AlternateContent>
      </w:r>
    </w:p>
    <w:p w14:paraId="251B0BB3" w14:textId="77777777" w:rsidR="004F7ACD" w:rsidRPr="004F7ACD" w:rsidRDefault="004F7ACD" w:rsidP="004F7ACD">
      <w:pPr>
        <w:pStyle w:val="Heading3"/>
        <w:ind w:left="5765"/>
        <w:jc w:val="left"/>
      </w:pPr>
      <w:r w:rsidRPr="004F7ACD">
        <w:t>(Name</w:t>
      </w:r>
      <w:r w:rsidRPr="004F7ACD">
        <w:rPr>
          <w:spacing w:val="-7"/>
        </w:rPr>
        <w:t xml:space="preserve"> </w:t>
      </w:r>
      <w:r w:rsidRPr="004F7ACD">
        <w:t>and</w:t>
      </w:r>
      <w:r w:rsidRPr="004F7ACD">
        <w:rPr>
          <w:spacing w:val="-9"/>
        </w:rPr>
        <w:t xml:space="preserve"> </w:t>
      </w:r>
      <w:r w:rsidRPr="004F7ACD">
        <w:t>Signature</w:t>
      </w:r>
      <w:r w:rsidRPr="004F7ACD">
        <w:rPr>
          <w:spacing w:val="-6"/>
        </w:rPr>
        <w:t xml:space="preserve"> </w:t>
      </w:r>
      <w:r w:rsidRPr="004F7ACD">
        <w:t>of</w:t>
      </w:r>
      <w:r w:rsidRPr="004F7ACD">
        <w:rPr>
          <w:spacing w:val="-5"/>
        </w:rPr>
        <w:t xml:space="preserve"> </w:t>
      </w:r>
      <w:r w:rsidRPr="004F7ACD">
        <w:t>Corporate</w:t>
      </w:r>
      <w:r w:rsidRPr="004F7ACD">
        <w:rPr>
          <w:spacing w:val="3"/>
        </w:rPr>
        <w:t xml:space="preserve"> </w:t>
      </w:r>
      <w:r w:rsidRPr="004F7ACD">
        <w:rPr>
          <w:spacing w:val="-2"/>
        </w:rPr>
        <w:t>Secretary)</w:t>
      </w:r>
    </w:p>
    <w:p w14:paraId="199C9B89" w14:textId="77777777" w:rsidR="004F7ACD" w:rsidRPr="004F7ACD" w:rsidRDefault="004F7ACD" w:rsidP="004F7ACD">
      <w:pPr>
        <w:rPr>
          <w:b/>
          <w:sz w:val="20"/>
        </w:rPr>
      </w:pPr>
    </w:p>
    <w:p w14:paraId="28079184" w14:textId="77777777" w:rsidR="004F7ACD" w:rsidRPr="004F7ACD" w:rsidRDefault="004F7ACD" w:rsidP="004F7ACD">
      <w:pPr>
        <w:rPr>
          <w:b/>
          <w:sz w:val="20"/>
        </w:rPr>
      </w:pPr>
    </w:p>
    <w:p w14:paraId="45663804" w14:textId="77777777" w:rsidR="004F7ACD" w:rsidRPr="004F7ACD" w:rsidRDefault="004F7ACD" w:rsidP="004F7ACD">
      <w:pPr>
        <w:rPr>
          <w:b/>
          <w:sz w:val="20"/>
        </w:rPr>
      </w:pPr>
    </w:p>
    <w:p w14:paraId="7D7FBABB" w14:textId="77777777" w:rsidR="004F7ACD" w:rsidRPr="004F7ACD" w:rsidRDefault="004F7ACD" w:rsidP="004F7ACD">
      <w:pPr>
        <w:rPr>
          <w:b/>
          <w:sz w:val="20"/>
        </w:rPr>
      </w:pPr>
    </w:p>
    <w:p w14:paraId="282B8A80" w14:textId="77777777" w:rsidR="004F7ACD" w:rsidRPr="004F7ACD" w:rsidRDefault="004F7ACD" w:rsidP="004F7ACD">
      <w:pPr>
        <w:rPr>
          <w:b/>
          <w:sz w:val="20"/>
        </w:rPr>
      </w:pPr>
    </w:p>
    <w:p w14:paraId="296D2000" w14:textId="77777777" w:rsidR="004F7ACD" w:rsidRPr="004F7ACD" w:rsidRDefault="004F7ACD" w:rsidP="004F7ACD">
      <w:pPr>
        <w:spacing w:before="229"/>
        <w:rPr>
          <w:b/>
          <w:sz w:val="20"/>
        </w:rPr>
      </w:pPr>
    </w:p>
    <w:p w14:paraId="5A716F1F" w14:textId="77777777" w:rsidR="004F7ACD" w:rsidRPr="004F7ACD" w:rsidRDefault="004F7ACD" w:rsidP="004F7ACD">
      <w:pPr>
        <w:ind w:left="2180" w:right="2181"/>
        <w:jc w:val="center"/>
        <w:rPr>
          <w:i/>
          <w:sz w:val="20"/>
        </w:rPr>
      </w:pPr>
      <w:r w:rsidRPr="004F7ACD">
        <w:rPr>
          <w:i/>
          <w:sz w:val="20"/>
        </w:rPr>
        <w:t>(Notarial</w:t>
      </w:r>
      <w:r w:rsidRPr="004F7ACD">
        <w:rPr>
          <w:i/>
          <w:spacing w:val="-11"/>
          <w:sz w:val="20"/>
        </w:rPr>
        <w:t xml:space="preserve"> </w:t>
      </w:r>
      <w:r w:rsidRPr="004F7ACD">
        <w:rPr>
          <w:i/>
          <w:sz w:val="20"/>
        </w:rPr>
        <w:t>of</w:t>
      </w:r>
      <w:r w:rsidRPr="004F7ACD">
        <w:rPr>
          <w:i/>
          <w:spacing w:val="5"/>
          <w:sz w:val="20"/>
        </w:rPr>
        <w:t xml:space="preserve"> </w:t>
      </w:r>
      <w:r w:rsidRPr="004F7ACD">
        <w:rPr>
          <w:i/>
          <w:sz w:val="20"/>
        </w:rPr>
        <w:t>Consular</w:t>
      </w:r>
      <w:r w:rsidRPr="004F7ACD">
        <w:rPr>
          <w:i/>
          <w:spacing w:val="-8"/>
          <w:sz w:val="20"/>
        </w:rPr>
        <w:t xml:space="preserve"> </w:t>
      </w:r>
      <w:r w:rsidRPr="004F7ACD">
        <w:rPr>
          <w:i/>
          <w:spacing w:val="-2"/>
          <w:sz w:val="20"/>
        </w:rPr>
        <w:t>Acknowledgment)</w:t>
      </w:r>
    </w:p>
    <w:p w14:paraId="4CC0F145" w14:textId="77777777" w:rsidR="004F7ACD" w:rsidRPr="004F7ACD" w:rsidRDefault="004F7ACD"/>
    <w:sectPr w:rsidR="004F7ACD" w:rsidRPr="004F7ACD" w:rsidSect="004F7ACD">
      <w:pgSz w:w="11906" w:h="16838" w:code="9"/>
      <w:pgMar w:top="1080" w:right="1646"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F37DE" w14:textId="77777777" w:rsidR="004F7ACD" w:rsidRDefault="004F7ACD" w:rsidP="004F7ACD">
      <w:r>
        <w:separator/>
      </w:r>
    </w:p>
  </w:endnote>
  <w:endnote w:type="continuationSeparator" w:id="0">
    <w:p w14:paraId="6198D6F5" w14:textId="77777777" w:rsidR="004F7ACD" w:rsidRDefault="004F7ACD" w:rsidP="004F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8DB2A" w14:textId="77777777" w:rsidR="004F7ACD" w:rsidRDefault="004F7ACD" w:rsidP="004F7ACD">
      <w:r>
        <w:separator/>
      </w:r>
    </w:p>
  </w:footnote>
  <w:footnote w:type="continuationSeparator" w:id="0">
    <w:p w14:paraId="7613A7F7" w14:textId="77777777" w:rsidR="004F7ACD" w:rsidRDefault="004F7ACD" w:rsidP="004F7ACD">
      <w:r>
        <w:continuationSeparator/>
      </w:r>
    </w:p>
  </w:footnote>
  <w:footnote w:id="1">
    <w:p w14:paraId="2BA1C27C" w14:textId="77777777" w:rsidR="004F7ACD" w:rsidRDefault="004F7ACD">
      <w:pPr>
        <w:pStyle w:val="FootnoteText"/>
      </w:pPr>
      <w:r>
        <w:rPr>
          <w:rStyle w:val="FootnoteReference"/>
        </w:rPr>
        <w:footnoteRef/>
      </w:r>
      <w:r>
        <w:t xml:space="preserve"> </w:t>
      </w:r>
      <w:r w:rsidRPr="004F7ACD">
        <w:t>In the case of a foreign corporation where stockholders’ approval of the Plan is not required, or where a different voting requirement applies under the laws governing its organization or existence, a statement to that effect shall be provided.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B4232F"/>
    <w:multiLevelType w:val="hybridMultilevel"/>
    <w:tmpl w:val="EC32F456"/>
    <w:lvl w:ilvl="0" w:tplc="41F60AEA">
      <w:start w:val="1"/>
      <w:numFmt w:val="decimal"/>
      <w:lvlText w:val="%1."/>
      <w:lvlJc w:val="left"/>
      <w:pPr>
        <w:ind w:left="951" w:hanging="361"/>
        <w:jc w:val="left"/>
      </w:pPr>
      <w:rPr>
        <w:rFonts w:ascii="Cambria" w:eastAsia="Cambria" w:hAnsi="Cambria" w:cs="Cambria" w:hint="default"/>
        <w:b w:val="0"/>
        <w:bCs w:val="0"/>
        <w:i w:val="0"/>
        <w:iCs w:val="0"/>
        <w:spacing w:val="-2"/>
        <w:w w:val="100"/>
        <w:sz w:val="22"/>
        <w:szCs w:val="22"/>
        <w:lang w:val="en-US" w:eastAsia="en-US" w:bidi="ar-SA"/>
      </w:rPr>
    </w:lvl>
    <w:lvl w:ilvl="1" w:tplc="27183C9C">
      <w:numFmt w:val="bullet"/>
      <w:lvlText w:val="•"/>
      <w:lvlJc w:val="left"/>
      <w:pPr>
        <w:ind w:left="1885" w:hanging="361"/>
      </w:pPr>
      <w:rPr>
        <w:rFonts w:hint="default"/>
        <w:lang w:val="en-US" w:eastAsia="en-US" w:bidi="ar-SA"/>
      </w:rPr>
    </w:lvl>
    <w:lvl w:ilvl="2" w:tplc="BDF2850C">
      <w:numFmt w:val="bullet"/>
      <w:lvlText w:val="•"/>
      <w:lvlJc w:val="left"/>
      <w:pPr>
        <w:ind w:left="2810" w:hanging="361"/>
      </w:pPr>
      <w:rPr>
        <w:rFonts w:hint="default"/>
        <w:lang w:val="en-US" w:eastAsia="en-US" w:bidi="ar-SA"/>
      </w:rPr>
    </w:lvl>
    <w:lvl w:ilvl="3" w:tplc="99D2A294">
      <w:numFmt w:val="bullet"/>
      <w:lvlText w:val="•"/>
      <w:lvlJc w:val="left"/>
      <w:pPr>
        <w:ind w:left="3735" w:hanging="361"/>
      </w:pPr>
      <w:rPr>
        <w:rFonts w:hint="default"/>
        <w:lang w:val="en-US" w:eastAsia="en-US" w:bidi="ar-SA"/>
      </w:rPr>
    </w:lvl>
    <w:lvl w:ilvl="4" w:tplc="79EA6152">
      <w:numFmt w:val="bullet"/>
      <w:lvlText w:val="•"/>
      <w:lvlJc w:val="left"/>
      <w:pPr>
        <w:ind w:left="4660" w:hanging="361"/>
      </w:pPr>
      <w:rPr>
        <w:rFonts w:hint="default"/>
        <w:lang w:val="en-US" w:eastAsia="en-US" w:bidi="ar-SA"/>
      </w:rPr>
    </w:lvl>
    <w:lvl w:ilvl="5" w:tplc="152C7F4A">
      <w:numFmt w:val="bullet"/>
      <w:lvlText w:val="•"/>
      <w:lvlJc w:val="left"/>
      <w:pPr>
        <w:ind w:left="5585" w:hanging="361"/>
      </w:pPr>
      <w:rPr>
        <w:rFonts w:hint="default"/>
        <w:lang w:val="en-US" w:eastAsia="en-US" w:bidi="ar-SA"/>
      </w:rPr>
    </w:lvl>
    <w:lvl w:ilvl="6" w:tplc="A0068E32">
      <w:numFmt w:val="bullet"/>
      <w:lvlText w:val="•"/>
      <w:lvlJc w:val="left"/>
      <w:pPr>
        <w:ind w:left="6510" w:hanging="361"/>
      </w:pPr>
      <w:rPr>
        <w:rFonts w:hint="default"/>
        <w:lang w:val="en-US" w:eastAsia="en-US" w:bidi="ar-SA"/>
      </w:rPr>
    </w:lvl>
    <w:lvl w:ilvl="7" w:tplc="BD54BF88">
      <w:numFmt w:val="bullet"/>
      <w:lvlText w:val="•"/>
      <w:lvlJc w:val="left"/>
      <w:pPr>
        <w:ind w:left="7435" w:hanging="361"/>
      </w:pPr>
      <w:rPr>
        <w:rFonts w:hint="default"/>
        <w:lang w:val="en-US" w:eastAsia="en-US" w:bidi="ar-SA"/>
      </w:rPr>
    </w:lvl>
    <w:lvl w:ilvl="8" w:tplc="50204EBA">
      <w:numFmt w:val="bullet"/>
      <w:lvlText w:val="•"/>
      <w:lvlJc w:val="left"/>
      <w:pPr>
        <w:ind w:left="8360"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ACD"/>
    <w:rsid w:val="004F7ACD"/>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BB2F8"/>
  <w15:chartTrackingRefBased/>
  <w15:docId w15:val="{CAC40D5F-1C02-4E0C-8486-A6661657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PH"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7ACD"/>
    <w:pPr>
      <w:widowControl w:val="0"/>
      <w:autoSpaceDE w:val="0"/>
      <w:autoSpaceDN w:val="0"/>
      <w:spacing w:after="0" w:line="240" w:lineRule="auto"/>
    </w:pPr>
    <w:rPr>
      <w:rFonts w:ascii="Cambria" w:eastAsia="Cambria" w:hAnsi="Cambria" w:cs="Cambria"/>
      <w:lang w:val="en-US" w:eastAsia="en-US"/>
    </w:rPr>
  </w:style>
  <w:style w:type="paragraph" w:styleId="Heading1">
    <w:name w:val="heading 1"/>
    <w:basedOn w:val="Normal"/>
    <w:link w:val="Heading1Char"/>
    <w:uiPriority w:val="9"/>
    <w:qFormat/>
    <w:rsid w:val="004F7ACD"/>
    <w:pPr>
      <w:ind w:left="3483" w:right="8"/>
      <w:jc w:val="center"/>
      <w:outlineLvl w:val="0"/>
    </w:pPr>
    <w:rPr>
      <w:b/>
      <w:bCs/>
      <w:sz w:val="24"/>
      <w:szCs w:val="24"/>
      <w:u w:val="single" w:color="000000"/>
    </w:rPr>
  </w:style>
  <w:style w:type="paragraph" w:styleId="Heading3">
    <w:name w:val="heading 3"/>
    <w:basedOn w:val="Normal"/>
    <w:link w:val="Heading3Char"/>
    <w:uiPriority w:val="9"/>
    <w:unhideWhenUsed/>
    <w:qFormat/>
    <w:rsid w:val="004F7ACD"/>
    <w:pPr>
      <w:spacing w:before="27"/>
      <w:ind w:left="7"/>
      <w:jc w:val="center"/>
      <w:outlineLvl w:val="2"/>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ACD"/>
    <w:rPr>
      <w:rFonts w:ascii="Cambria" w:eastAsia="Cambria" w:hAnsi="Cambria" w:cs="Cambria"/>
      <w:b/>
      <w:bCs/>
      <w:sz w:val="24"/>
      <w:szCs w:val="24"/>
      <w:u w:val="single" w:color="000000"/>
      <w:lang w:val="en-US" w:eastAsia="en-US"/>
    </w:rPr>
  </w:style>
  <w:style w:type="character" w:customStyle="1" w:styleId="Heading3Char">
    <w:name w:val="Heading 3 Char"/>
    <w:basedOn w:val="DefaultParagraphFont"/>
    <w:link w:val="Heading3"/>
    <w:uiPriority w:val="9"/>
    <w:rsid w:val="004F7ACD"/>
    <w:rPr>
      <w:rFonts w:ascii="Cambria" w:eastAsia="Cambria" w:hAnsi="Cambria" w:cs="Cambria"/>
      <w:b/>
      <w:bCs/>
      <w:sz w:val="20"/>
      <w:szCs w:val="20"/>
      <w:lang w:val="en-US" w:eastAsia="en-US"/>
    </w:rPr>
  </w:style>
  <w:style w:type="paragraph" w:styleId="BodyText">
    <w:name w:val="Body Text"/>
    <w:basedOn w:val="Normal"/>
    <w:link w:val="BodyTextChar"/>
    <w:uiPriority w:val="1"/>
    <w:qFormat/>
    <w:rsid w:val="004F7ACD"/>
    <w:rPr>
      <w:rFonts w:ascii="Arial MT" w:eastAsia="Arial MT" w:hAnsi="Arial MT" w:cs="Arial MT"/>
      <w:sz w:val="18"/>
      <w:szCs w:val="18"/>
    </w:rPr>
  </w:style>
  <w:style w:type="character" w:customStyle="1" w:styleId="BodyTextChar">
    <w:name w:val="Body Text Char"/>
    <w:basedOn w:val="DefaultParagraphFont"/>
    <w:link w:val="BodyText"/>
    <w:uiPriority w:val="1"/>
    <w:rsid w:val="004F7ACD"/>
    <w:rPr>
      <w:rFonts w:ascii="Arial MT" w:eastAsia="Arial MT" w:hAnsi="Arial MT" w:cs="Arial MT"/>
      <w:sz w:val="18"/>
      <w:szCs w:val="18"/>
      <w:lang w:val="en-US" w:eastAsia="en-US"/>
    </w:rPr>
  </w:style>
  <w:style w:type="paragraph" w:styleId="ListParagraph">
    <w:name w:val="List Paragraph"/>
    <w:basedOn w:val="Normal"/>
    <w:uiPriority w:val="1"/>
    <w:qFormat/>
    <w:rsid w:val="004F7ACD"/>
    <w:pPr>
      <w:ind w:left="1749" w:hanging="721"/>
    </w:pPr>
  </w:style>
  <w:style w:type="paragraph" w:customStyle="1" w:styleId="TableParagraph">
    <w:name w:val="Table Paragraph"/>
    <w:basedOn w:val="Normal"/>
    <w:uiPriority w:val="1"/>
    <w:qFormat/>
    <w:rsid w:val="004F7ACD"/>
  </w:style>
  <w:style w:type="paragraph" w:styleId="EndnoteText">
    <w:name w:val="endnote text"/>
    <w:basedOn w:val="Normal"/>
    <w:link w:val="EndnoteTextChar"/>
    <w:uiPriority w:val="99"/>
    <w:semiHidden/>
    <w:unhideWhenUsed/>
    <w:rsid w:val="004F7ACD"/>
    <w:rPr>
      <w:sz w:val="20"/>
      <w:szCs w:val="20"/>
    </w:rPr>
  </w:style>
  <w:style w:type="character" w:customStyle="1" w:styleId="EndnoteTextChar">
    <w:name w:val="Endnote Text Char"/>
    <w:basedOn w:val="DefaultParagraphFont"/>
    <w:link w:val="EndnoteText"/>
    <w:uiPriority w:val="99"/>
    <w:semiHidden/>
    <w:rsid w:val="004F7ACD"/>
    <w:rPr>
      <w:rFonts w:ascii="Cambria" w:eastAsia="Cambria" w:hAnsi="Cambria" w:cs="Cambria"/>
      <w:sz w:val="20"/>
      <w:szCs w:val="20"/>
      <w:lang w:val="en-US" w:eastAsia="en-US"/>
    </w:rPr>
  </w:style>
  <w:style w:type="character" w:styleId="EndnoteReference">
    <w:name w:val="endnote reference"/>
    <w:basedOn w:val="DefaultParagraphFont"/>
    <w:uiPriority w:val="99"/>
    <w:semiHidden/>
    <w:unhideWhenUsed/>
    <w:rsid w:val="004F7ACD"/>
    <w:rPr>
      <w:vertAlign w:val="superscript"/>
    </w:rPr>
  </w:style>
  <w:style w:type="paragraph" w:styleId="FootnoteText">
    <w:name w:val="footnote text"/>
    <w:basedOn w:val="Normal"/>
    <w:link w:val="FootnoteTextChar"/>
    <w:uiPriority w:val="99"/>
    <w:semiHidden/>
    <w:unhideWhenUsed/>
    <w:rsid w:val="004F7ACD"/>
    <w:rPr>
      <w:sz w:val="20"/>
      <w:szCs w:val="20"/>
    </w:rPr>
  </w:style>
  <w:style w:type="character" w:customStyle="1" w:styleId="FootnoteTextChar">
    <w:name w:val="Footnote Text Char"/>
    <w:basedOn w:val="DefaultParagraphFont"/>
    <w:link w:val="FootnoteText"/>
    <w:uiPriority w:val="99"/>
    <w:semiHidden/>
    <w:rsid w:val="004F7ACD"/>
    <w:rPr>
      <w:rFonts w:ascii="Cambria" w:eastAsia="Cambria" w:hAnsi="Cambria" w:cs="Cambria"/>
      <w:sz w:val="20"/>
      <w:szCs w:val="20"/>
      <w:lang w:val="en-US" w:eastAsia="en-US"/>
    </w:rPr>
  </w:style>
  <w:style w:type="character" w:styleId="FootnoteReference">
    <w:name w:val="footnote reference"/>
    <w:basedOn w:val="DefaultParagraphFont"/>
    <w:uiPriority w:val="99"/>
    <w:semiHidden/>
    <w:unhideWhenUsed/>
    <w:rsid w:val="004F7ACD"/>
    <w:rPr>
      <w:vertAlign w:val="superscript"/>
    </w:rPr>
  </w:style>
  <w:style w:type="paragraph" w:styleId="Header">
    <w:name w:val="header"/>
    <w:basedOn w:val="Normal"/>
    <w:link w:val="HeaderChar"/>
    <w:uiPriority w:val="99"/>
    <w:unhideWhenUsed/>
    <w:rsid w:val="004F7ACD"/>
    <w:pPr>
      <w:tabs>
        <w:tab w:val="center" w:pos="4680"/>
        <w:tab w:val="right" w:pos="9360"/>
      </w:tabs>
    </w:pPr>
  </w:style>
  <w:style w:type="character" w:customStyle="1" w:styleId="HeaderChar">
    <w:name w:val="Header Char"/>
    <w:basedOn w:val="DefaultParagraphFont"/>
    <w:link w:val="Header"/>
    <w:uiPriority w:val="99"/>
    <w:rsid w:val="004F7ACD"/>
    <w:rPr>
      <w:rFonts w:ascii="Cambria" w:eastAsia="Cambria" w:hAnsi="Cambria" w:cs="Cambria"/>
      <w:lang w:val="en-US" w:eastAsia="en-US"/>
    </w:rPr>
  </w:style>
  <w:style w:type="paragraph" w:styleId="Footer">
    <w:name w:val="footer"/>
    <w:basedOn w:val="Normal"/>
    <w:link w:val="FooterChar"/>
    <w:uiPriority w:val="99"/>
    <w:unhideWhenUsed/>
    <w:rsid w:val="004F7ACD"/>
    <w:pPr>
      <w:tabs>
        <w:tab w:val="center" w:pos="4680"/>
        <w:tab w:val="right" w:pos="9360"/>
      </w:tabs>
    </w:pPr>
  </w:style>
  <w:style w:type="character" w:customStyle="1" w:styleId="FooterChar">
    <w:name w:val="Footer Char"/>
    <w:basedOn w:val="DefaultParagraphFont"/>
    <w:link w:val="Footer"/>
    <w:uiPriority w:val="99"/>
    <w:rsid w:val="004F7ACD"/>
    <w:rPr>
      <w:rFonts w:ascii="Cambria" w:eastAsia="Cambria" w:hAnsi="Cambria" w:cs="Cambri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EA11A-B023-4FAE-9907-9847A16AC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Allyssa Macrille J. Samson</dc:creator>
  <cp:keywords/>
  <dc:description/>
  <cp:lastModifiedBy>Allyssa Macrille J. Jose</cp:lastModifiedBy>
  <cp:revision>1</cp:revision>
  <dcterms:created xsi:type="dcterms:W3CDTF">2025-10-29T06:51:00Z</dcterms:created>
  <dcterms:modified xsi:type="dcterms:W3CDTF">2025-10-29T07:01:00Z</dcterms:modified>
</cp:coreProperties>
</file>