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CB4" w:rsidRPr="00C80DE7" w:rsidRDefault="00BF4CB4" w:rsidP="00BF4CB4">
      <w:pPr>
        <w:jc w:val="center"/>
        <w:rPr>
          <w:rFonts w:ascii="Century Gothic" w:hAnsi="Century Gothic"/>
          <w:b/>
          <w:sz w:val="18"/>
          <w:szCs w:val="18"/>
        </w:rPr>
      </w:pPr>
      <w:bookmarkStart w:id="0" w:name="_GoBack"/>
      <w:bookmarkEnd w:id="0"/>
      <w:r w:rsidRPr="00C80DE7">
        <w:rPr>
          <w:rFonts w:ascii="Century Gothic" w:hAnsi="Century Gothic"/>
          <w:b/>
          <w:sz w:val="18"/>
          <w:szCs w:val="18"/>
        </w:rPr>
        <w:t>OFFICE OF THE GENERAL ACCOUNTANT</w:t>
      </w:r>
    </w:p>
    <w:p w:rsidR="00BF4CB4" w:rsidRPr="00C80DE7" w:rsidRDefault="00BF4CB4" w:rsidP="00BF4CB4">
      <w:pPr>
        <w:jc w:val="center"/>
        <w:rPr>
          <w:rFonts w:ascii="Century Gothic" w:hAnsi="Century Gothic"/>
          <w:sz w:val="18"/>
          <w:szCs w:val="18"/>
        </w:rPr>
      </w:pPr>
      <w:r w:rsidRPr="00C80DE7">
        <w:rPr>
          <w:rFonts w:ascii="Century Gothic" w:hAnsi="Century Gothic"/>
          <w:sz w:val="18"/>
          <w:szCs w:val="18"/>
        </w:rPr>
        <w:t>Accounting and Audit Policy Division</w:t>
      </w:r>
    </w:p>
    <w:p w:rsidR="00BF4CB4" w:rsidRPr="00C80DE7" w:rsidRDefault="00BF4CB4" w:rsidP="00BF4CB4">
      <w:pPr>
        <w:jc w:val="center"/>
        <w:rPr>
          <w:rFonts w:ascii="Century Gothic" w:hAnsi="Century Gothic"/>
          <w:b/>
          <w:sz w:val="18"/>
          <w:szCs w:val="18"/>
        </w:rPr>
      </w:pPr>
    </w:p>
    <w:p w:rsidR="003131B7" w:rsidRPr="00C80DE7" w:rsidRDefault="00BF4CB4" w:rsidP="00BF4CB4">
      <w:pPr>
        <w:jc w:val="center"/>
        <w:rPr>
          <w:rFonts w:ascii="Century Gothic" w:hAnsi="Century Gothic"/>
          <w:b/>
          <w:sz w:val="18"/>
          <w:szCs w:val="18"/>
        </w:rPr>
      </w:pPr>
      <w:r w:rsidRPr="00C80DE7">
        <w:rPr>
          <w:rFonts w:ascii="Century Gothic" w:hAnsi="Century Gothic"/>
          <w:b/>
          <w:sz w:val="18"/>
          <w:szCs w:val="18"/>
        </w:rPr>
        <w:t>PRE-EVALUATION FORM FOR ISSUERS OF SECURITIES TO THE PUBLIC</w:t>
      </w:r>
    </w:p>
    <w:p w:rsidR="00BF4CB4" w:rsidRPr="00C80DE7" w:rsidRDefault="00BF4CB4" w:rsidP="00BF4CB4">
      <w:pPr>
        <w:jc w:val="center"/>
        <w:rPr>
          <w:rFonts w:ascii="Century Gothic" w:hAnsi="Century Gothic"/>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4CB4" w:rsidRPr="00C80DE7" w:rsidTr="00D9416D">
        <w:tc>
          <w:tcPr>
            <w:tcW w:w="9350" w:type="dxa"/>
            <w:shd w:val="clear" w:color="auto" w:fill="auto"/>
          </w:tcPr>
          <w:p w:rsidR="00BF4CB4" w:rsidRPr="00C80DE7" w:rsidRDefault="00911F15"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SEC Registration Number</w:t>
            </w:r>
            <w:r w:rsidR="00BF4CB4" w:rsidRPr="00C80DE7">
              <w:rPr>
                <w:rFonts w:ascii="Century Gothic" w:hAnsi="Century Gothic"/>
                <w:sz w:val="18"/>
                <w:szCs w:val="18"/>
              </w:rPr>
              <w:t>:</w:t>
            </w:r>
            <w:r w:rsidR="00C80DE7">
              <w:rPr>
                <w:rFonts w:ascii="Century Gothic" w:hAnsi="Century Gothic"/>
                <w:sz w:val="18"/>
                <w:szCs w:val="18"/>
              </w:rPr>
              <w:t xml:space="preserve"> </w:t>
            </w:r>
          </w:p>
        </w:tc>
      </w:tr>
      <w:tr w:rsidR="00911F15" w:rsidRPr="00C80DE7" w:rsidTr="00D9416D">
        <w:tc>
          <w:tcPr>
            <w:tcW w:w="9350" w:type="dxa"/>
            <w:shd w:val="clear" w:color="auto" w:fill="auto"/>
          </w:tcPr>
          <w:p w:rsidR="00911F15"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Company Name:</w:t>
            </w:r>
            <w:r>
              <w:rPr>
                <w:rFonts w:ascii="Century Gothic" w:hAnsi="Century Gothic"/>
                <w:sz w:val="18"/>
                <w:szCs w:val="18"/>
              </w:rPr>
              <w:t xml:space="preserve"> </w:t>
            </w:r>
          </w:p>
        </w:tc>
      </w:tr>
      <w:tr w:rsidR="00C80DE7" w:rsidRPr="00C80DE7" w:rsidTr="00D9416D">
        <w:tc>
          <w:tcPr>
            <w:tcW w:w="9350" w:type="dxa"/>
            <w:shd w:val="clear" w:color="auto" w:fill="auto"/>
          </w:tcPr>
          <w:p w:rsidR="00C80DE7"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Principal Office Address:</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Company</w:t>
            </w:r>
            <w:r w:rsidR="00BF4CB4" w:rsidRPr="00C80DE7">
              <w:rPr>
                <w:rFonts w:ascii="Century Gothic" w:hAnsi="Century Gothic"/>
                <w:sz w:val="18"/>
                <w:szCs w:val="18"/>
              </w:rPr>
              <w:t>’s Representative:</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BF4CB4"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Official Email Address:</w:t>
            </w:r>
            <w:r w:rsidR="00C80DE7">
              <w:rPr>
                <w:rFonts w:ascii="Century Gothic" w:hAnsi="Century Gothic"/>
                <w:sz w:val="18"/>
                <w:szCs w:val="18"/>
              </w:rPr>
              <w:t xml:space="preserve"> </w:t>
            </w:r>
          </w:p>
        </w:tc>
      </w:tr>
      <w:tr w:rsidR="00C80DE7" w:rsidRPr="00C80DE7" w:rsidTr="00D9416D">
        <w:tc>
          <w:tcPr>
            <w:tcW w:w="9350" w:type="dxa"/>
            <w:shd w:val="clear" w:color="auto" w:fill="auto"/>
          </w:tcPr>
          <w:p w:rsidR="00C80DE7"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Alternative Email Address:</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BF4CB4"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Official Contact Number</w:t>
            </w:r>
            <w:r w:rsidR="00187E9A">
              <w:rPr>
                <w:rFonts w:ascii="Century Gothic" w:hAnsi="Century Gothic"/>
                <w:sz w:val="18"/>
                <w:szCs w:val="18"/>
              </w:rPr>
              <w:t>(s)</w:t>
            </w:r>
            <w:r w:rsidRPr="00C80DE7">
              <w:rPr>
                <w:rFonts w:ascii="Century Gothic" w:hAnsi="Century Gothic"/>
                <w:sz w:val="18"/>
                <w:szCs w:val="18"/>
              </w:rPr>
              <w:t>:</w:t>
            </w:r>
            <w:r w:rsidR="00C80DE7">
              <w:rPr>
                <w:rFonts w:ascii="Century Gothic" w:hAnsi="Century Gothic"/>
                <w:sz w:val="18"/>
                <w:szCs w:val="18"/>
              </w:rPr>
              <w:t xml:space="preserve"> </w:t>
            </w:r>
          </w:p>
        </w:tc>
      </w:tr>
      <w:tr w:rsidR="00BF4CB4" w:rsidRPr="00C80DE7" w:rsidTr="00A725FE">
        <w:trPr>
          <w:trHeight w:val="1106"/>
        </w:trPr>
        <w:tc>
          <w:tcPr>
            <w:tcW w:w="9350" w:type="dxa"/>
            <w:shd w:val="clear" w:color="auto" w:fill="auto"/>
          </w:tcPr>
          <w:p w:rsidR="00C80DE7" w:rsidRPr="003114F0" w:rsidRDefault="00C80DE7" w:rsidP="00C80DE7">
            <w:pPr>
              <w:pStyle w:val="BodyText"/>
              <w:spacing w:after="0"/>
              <w:ind w:left="115"/>
              <w:jc w:val="both"/>
              <w:rPr>
                <w:rFonts w:ascii="Century Gothic" w:hAnsi="Century Gothic"/>
                <w:sz w:val="18"/>
                <w:szCs w:val="18"/>
              </w:rPr>
            </w:pPr>
            <w:r w:rsidRPr="003114F0">
              <w:rPr>
                <w:rFonts w:ascii="Century Gothic" w:hAnsi="Century Gothic"/>
                <w:sz w:val="18"/>
                <w:szCs w:val="18"/>
              </w:rPr>
              <w:t xml:space="preserve">Type of registration:                                                           </w:t>
            </w:r>
          </w:p>
          <w:p w:rsidR="0018124A" w:rsidRDefault="00C80DE7" w:rsidP="00C80DE7">
            <w:pPr>
              <w:pStyle w:val="BodyText"/>
              <w:spacing w:after="0"/>
              <w:ind w:left="113"/>
              <w:jc w:val="both"/>
              <w:rPr>
                <w:rFonts w:ascii="Century Gothic" w:hAnsi="Century Gothic"/>
                <w:sz w:val="18"/>
                <w:szCs w:val="18"/>
              </w:rPr>
            </w:pPr>
            <w:r>
              <w:rPr>
                <w:rFonts w:ascii="Century Gothic" w:hAnsi="Century Gothic"/>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08pt;height:18pt" o:ole="">
                  <v:imagedata r:id="rId8" o:title=""/>
                </v:shape>
                <w:control r:id="rId9" w:name="IPO" w:shapeid="_x0000_i1041"/>
              </w:object>
            </w:r>
            <w:r w:rsidRPr="003114F0">
              <w:rPr>
                <w:rFonts w:ascii="Century Gothic" w:hAnsi="Century Gothic"/>
                <w:sz w:val="18"/>
                <w:szCs w:val="18"/>
              </w:rPr>
              <w:t xml:space="preserve">    </w:t>
            </w:r>
            <w:r>
              <w:rPr>
                <w:rFonts w:ascii="Century Gothic" w:hAnsi="Century Gothic"/>
                <w:sz w:val="18"/>
                <w:szCs w:val="18"/>
              </w:rPr>
              <w:object w:dxaOrig="1440" w:dyaOrig="1440">
                <v:shape id="_x0000_i1043" type="#_x0000_t75" style="width:108pt;height:18pt" o:ole="">
                  <v:imagedata r:id="rId10" o:title=""/>
                </v:shape>
                <w:control r:id="rId11" w:name="CheckBox1" w:shapeid="_x0000_i1043"/>
              </w:object>
            </w:r>
            <w:r w:rsidR="00BF4CB4" w:rsidRPr="00C80DE7">
              <w:rPr>
                <w:rFonts w:ascii="Century Gothic" w:hAnsi="Century Gothic"/>
                <w:sz w:val="18"/>
                <w:szCs w:val="18"/>
              </w:rPr>
              <w:t xml:space="preserve"> </w:t>
            </w:r>
            <w:r w:rsidR="0045598A">
              <w:rPr>
                <w:rFonts w:ascii="Century Gothic" w:hAnsi="Century Gothic"/>
                <w:sz w:val="18"/>
                <w:szCs w:val="18"/>
              </w:rPr>
              <w:object w:dxaOrig="1440" w:dyaOrig="1440">
                <v:shape id="_x0000_i1045" type="#_x0000_t75" style="width:108pt;height:18pt" o:ole="">
                  <v:imagedata r:id="rId12" o:title=""/>
                </v:shape>
                <w:control r:id="rId13" w:name="CheckBox11" w:shapeid="_x0000_i1045"/>
              </w:object>
            </w:r>
            <w:r w:rsidR="003A7D8D" w:rsidRPr="003A7D8D">
              <w:rPr>
                <w:rFonts w:ascii="Century Gothic" w:hAnsi="Century Gothic"/>
                <w:sz w:val="18"/>
                <w:szCs w:val="18"/>
                <w:u w:val="single"/>
              </w:rPr>
              <w:fldChar w:fldCharType="begin">
                <w:ffData>
                  <w:name w:val="Text1"/>
                  <w:enabled/>
                  <w:calcOnExit w:val="0"/>
                  <w:textInput/>
                </w:ffData>
              </w:fldChar>
            </w:r>
            <w:bookmarkStart w:id="1" w:name="Text1"/>
            <w:r w:rsidR="003A7D8D" w:rsidRPr="003A7D8D">
              <w:rPr>
                <w:rFonts w:ascii="Century Gothic" w:hAnsi="Century Gothic"/>
                <w:sz w:val="18"/>
                <w:szCs w:val="18"/>
                <w:u w:val="single"/>
              </w:rPr>
              <w:instrText xml:space="preserve"> FORMTEXT </w:instrText>
            </w:r>
            <w:r w:rsidR="003A7D8D" w:rsidRPr="003A7D8D">
              <w:rPr>
                <w:rFonts w:ascii="Century Gothic" w:hAnsi="Century Gothic"/>
                <w:sz w:val="18"/>
                <w:szCs w:val="18"/>
                <w:u w:val="single"/>
              </w:rPr>
            </w:r>
            <w:r w:rsidR="003A7D8D" w:rsidRPr="003A7D8D">
              <w:rPr>
                <w:rFonts w:ascii="Century Gothic" w:hAnsi="Century Gothic"/>
                <w:sz w:val="18"/>
                <w:szCs w:val="18"/>
                <w:u w:val="single"/>
              </w:rPr>
              <w:fldChar w:fldCharType="separate"/>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sz w:val="18"/>
                <w:szCs w:val="18"/>
                <w:u w:val="single"/>
              </w:rPr>
              <w:fldChar w:fldCharType="end"/>
            </w:r>
            <w:bookmarkEnd w:id="1"/>
            <w:r w:rsidR="003A7D8D">
              <w:rPr>
                <w:rFonts w:ascii="Century Gothic" w:hAnsi="Century Gothic"/>
                <w:sz w:val="18"/>
                <w:szCs w:val="18"/>
              </w:rPr>
              <w:t>(</w:t>
            </w:r>
            <w:r w:rsidR="00A725FE" w:rsidRPr="00A725FE">
              <w:rPr>
                <w:rFonts w:ascii="Century Gothic" w:hAnsi="Century Gothic"/>
                <w:sz w:val="18"/>
                <w:szCs w:val="18"/>
              </w:rPr>
              <w:t>Tr</w:t>
            </w:r>
            <w:r w:rsidR="003A7D8D" w:rsidRPr="00A725FE">
              <w:rPr>
                <w:rFonts w:ascii="Century Gothic" w:hAnsi="Century Gothic"/>
                <w:sz w:val="18"/>
                <w:szCs w:val="18"/>
              </w:rPr>
              <w:t>anche</w:t>
            </w:r>
            <w:r w:rsidR="00A725FE" w:rsidRPr="00A725FE">
              <w:rPr>
                <w:rFonts w:ascii="Century Gothic" w:hAnsi="Century Gothic"/>
                <w:sz w:val="18"/>
                <w:szCs w:val="18"/>
              </w:rPr>
              <w:t xml:space="preserve"> number</w:t>
            </w:r>
            <w:r w:rsidR="003A7D8D">
              <w:rPr>
                <w:rFonts w:ascii="Century Gothic" w:hAnsi="Century Gothic"/>
                <w:sz w:val="18"/>
                <w:szCs w:val="18"/>
              </w:rPr>
              <w:t>)</w:t>
            </w:r>
          </w:p>
          <w:p w:rsidR="00BF4CB4" w:rsidRPr="00C80DE7" w:rsidRDefault="0045598A" w:rsidP="00C80DE7">
            <w:pPr>
              <w:pStyle w:val="BodyText"/>
              <w:spacing w:after="0"/>
              <w:ind w:left="113"/>
              <w:jc w:val="both"/>
              <w:rPr>
                <w:rFonts w:ascii="Century Gothic" w:hAnsi="Century Gothic"/>
                <w:sz w:val="18"/>
                <w:szCs w:val="18"/>
              </w:rPr>
            </w:pPr>
            <w:r>
              <w:rPr>
                <w:rFonts w:ascii="Century Gothic" w:hAnsi="Century Gothic"/>
                <w:sz w:val="18"/>
                <w:szCs w:val="18"/>
              </w:rPr>
              <w:object w:dxaOrig="1440" w:dyaOrig="1440">
                <v:shape id="_x0000_i1047" type="#_x0000_t75" style="width:108pt;height:18pt" o:ole="">
                  <v:imagedata r:id="rId14" o:title=""/>
                </v:shape>
                <w:control r:id="rId15" w:name="CheckBox111" w:shapeid="_x0000_i1047"/>
              </w:object>
            </w:r>
            <w:r w:rsidR="0018124A">
              <w:rPr>
                <w:rFonts w:ascii="Century Gothic" w:hAnsi="Century Gothic"/>
                <w:sz w:val="18"/>
                <w:szCs w:val="18"/>
              </w:rPr>
              <w:t xml:space="preserve">  </w:t>
            </w:r>
            <w:r w:rsidR="003A7D8D">
              <w:rPr>
                <w:rFonts w:ascii="Century Gothic" w:hAnsi="Century Gothic"/>
                <w:sz w:val="18"/>
                <w:szCs w:val="18"/>
              </w:rPr>
              <w:t xml:space="preserve"> </w:t>
            </w:r>
            <w:r w:rsidR="0018124A">
              <w:rPr>
                <w:rFonts w:ascii="Century Gothic" w:hAnsi="Century Gothic"/>
                <w:sz w:val="18"/>
                <w:szCs w:val="18"/>
              </w:rPr>
              <w:t xml:space="preserve"> </w:t>
            </w:r>
            <w:r w:rsidR="0018124A">
              <w:rPr>
                <w:rFonts w:ascii="Century Gothic" w:hAnsi="Century Gothic"/>
                <w:sz w:val="18"/>
                <w:szCs w:val="18"/>
              </w:rPr>
              <w:object w:dxaOrig="1440" w:dyaOrig="1440">
                <v:shape id="_x0000_i1049" type="#_x0000_t75" style="width:108pt;height:18pt" o:ole="">
                  <v:imagedata r:id="rId16" o:title=""/>
                </v:shape>
                <w:control r:id="rId17" w:name="CheckBox1111" w:shapeid="_x0000_i1049"/>
              </w:object>
            </w:r>
            <w:r w:rsidR="003A7D8D">
              <w:rPr>
                <w:rFonts w:ascii="Century Gothic" w:hAnsi="Century Gothic"/>
                <w:sz w:val="18"/>
                <w:szCs w:val="18"/>
              </w:rPr>
              <w:t xml:space="preserve"> </w:t>
            </w:r>
            <w:r w:rsidR="003A7D8D">
              <w:rPr>
                <w:rFonts w:ascii="Century Gothic" w:hAnsi="Century Gothic"/>
                <w:sz w:val="18"/>
                <w:szCs w:val="18"/>
              </w:rPr>
              <w:object w:dxaOrig="1440" w:dyaOrig="1440">
                <v:shape id="_x0000_i1051" type="#_x0000_t75" style="width:108pt;height:18pt" o:ole="">
                  <v:imagedata r:id="rId18" o:title=""/>
                </v:shape>
                <w:control r:id="rId19" w:name="CheckBox11111" w:shapeid="_x0000_i1051"/>
              </w:object>
            </w:r>
          </w:p>
        </w:tc>
      </w:tr>
      <w:tr w:rsidR="00BF4CB4" w:rsidRPr="00C80DE7" w:rsidTr="00A725FE">
        <w:trPr>
          <w:trHeight w:val="838"/>
        </w:trPr>
        <w:tc>
          <w:tcPr>
            <w:tcW w:w="9350" w:type="dxa"/>
            <w:shd w:val="clear" w:color="auto" w:fill="auto"/>
          </w:tcPr>
          <w:p w:rsidR="00BF4CB4" w:rsidRPr="009C7238" w:rsidRDefault="00BF4CB4" w:rsidP="00D9416D">
            <w:pPr>
              <w:pStyle w:val="BodyText"/>
              <w:spacing w:after="0"/>
              <w:ind w:left="115"/>
              <w:jc w:val="both"/>
              <w:rPr>
                <w:rFonts w:ascii="Century Gothic" w:hAnsi="Century Gothic"/>
                <w:b/>
                <w:i/>
                <w:sz w:val="16"/>
                <w:szCs w:val="16"/>
              </w:rPr>
            </w:pPr>
            <w:r w:rsidRPr="009C7238">
              <w:rPr>
                <w:rFonts w:ascii="Century Gothic" w:hAnsi="Century Gothic"/>
                <w:b/>
                <w:i/>
                <w:sz w:val="16"/>
                <w:szCs w:val="16"/>
              </w:rPr>
              <w:t>To be filled-up by Officer of the Day:</w:t>
            </w:r>
          </w:p>
          <w:p w:rsidR="00BF4CB4" w:rsidRPr="009C7238" w:rsidRDefault="00BF4CB4" w:rsidP="00D9416D">
            <w:pPr>
              <w:pStyle w:val="BodyText"/>
              <w:spacing w:after="0"/>
              <w:ind w:left="115"/>
              <w:jc w:val="both"/>
              <w:rPr>
                <w:rFonts w:ascii="Century Gothic" w:hAnsi="Century Gothic"/>
                <w:b/>
                <w:sz w:val="16"/>
                <w:szCs w:val="16"/>
              </w:rPr>
            </w:pPr>
            <w:r w:rsidRPr="009C7238">
              <w:rPr>
                <w:rFonts w:ascii="Century Gothic" w:hAnsi="Century Gothic"/>
                <w:b/>
                <w:sz w:val="16"/>
                <w:szCs w:val="16"/>
              </w:rPr>
              <w:t xml:space="preserve">Date of Pre-Evaluation: </w:t>
            </w:r>
          </w:p>
          <w:p w:rsidR="00BF4CB4" w:rsidRPr="009C7238" w:rsidRDefault="00BF4CB4" w:rsidP="00D9416D">
            <w:pPr>
              <w:pStyle w:val="BodyText"/>
              <w:tabs>
                <w:tab w:val="left" w:pos="1170"/>
              </w:tabs>
              <w:spacing w:after="0"/>
              <w:ind w:left="115"/>
              <w:jc w:val="both"/>
              <w:rPr>
                <w:rFonts w:ascii="Century Gothic" w:hAnsi="Century Gothic"/>
                <w:b/>
                <w:sz w:val="16"/>
                <w:szCs w:val="16"/>
              </w:rPr>
            </w:pPr>
            <w:r w:rsidRPr="009C7238">
              <w:rPr>
                <w:rFonts w:ascii="Century Gothic" w:hAnsi="Century Gothic"/>
                <w:b/>
                <w:sz w:val="16"/>
                <w:szCs w:val="16"/>
              </w:rPr>
              <w:t xml:space="preserve">First:           </w:t>
            </w:r>
            <w:r w:rsidRPr="009C7238">
              <w:rPr>
                <w:rFonts w:ascii="Century Gothic" w:hAnsi="Century Gothic"/>
                <w:b/>
                <w:sz w:val="16"/>
                <w:szCs w:val="16"/>
                <w:u w:val="single"/>
              </w:rPr>
              <w:t xml:space="preserve">                      </w:t>
            </w:r>
          </w:p>
          <w:p w:rsidR="00BF4CB4" w:rsidRPr="00A725FE" w:rsidRDefault="00BF4CB4" w:rsidP="00A725FE">
            <w:pPr>
              <w:pStyle w:val="BodyText"/>
              <w:tabs>
                <w:tab w:val="left" w:pos="1170"/>
              </w:tabs>
              <w:spacing w:after="0"/>
              <w:ind w:left="115"/>
              <w:jc w:val="both"/>
              <w:rPr>
                <w:rFonts w:ascii="Century Gothic" w:hAnsi="Century Gothic"/>
                <w:b/>
                <w:sz w:val="16"/>
                <w:szCs w:val="16"/>
              </w:rPr>
            </w:pPr>
            <w:r w:rsidRPr="009C7238">
              <w:rPr>
                <w:rFonts w:ascii="Century Gothic" w:hAnsi="Century Gothic"/>
                <w:b/>
                <w:sz w:val="16"/>
                <w:szCs w:val="16"/>
              </w:rPr>
              <w:t xml:space="preserve">Second:    </w:t>
            </w:r>
            <w:r w:rsidRPr="009C7238">
              <w:rPr>
                <w:rFonts w:ascii="Century Gothic" w:hAnsi="Century Gothic"/>
                <w:b/>
                <w:sz w:val="16"/>
                <w:szCs w:val="16"/>
                <w:u w:val="single"/>
              </w:rPr>
              <w:t xml:space="preserve">                         </w:t>
            </w:r>
          </w:p>
        </w:tc>
      </w:tr>
    </w:tbl>
    <w:p w:rsidR="00BF4CB4" w:rsidRDefault="00BF4CB4" w:rsidP="00BF4CB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4"/>
        <w:gridCol w:w="1677"/>
        <w:gridCol w:w="2265"/>
      </w:tblGrid>
      <w:tr w:rsidR="00DC659D" w:rsidRPr="00C80DE7" w:rsidTr="008347FF">
        <w:trPr>
          <w:tblHeader/>
        </w:trPr>
        <w:tc>
          <w:tcPr>
            <w:tcW w:w="5211" w:type="dxa"/>
            <w:shd w:val="clear" w:color="auto" w:fill="auto"/>
          </w:tcPr>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Requirements</w:t>
            </w:r>
          </w:p>
        </w:tc>
        <w:tc>
          <w:tcPr>
            <w:tcW w:w="1701" w:type="dxa"/>
            <w:shd w:val="clear" w:color="auto" w:fill="auto"/>
          </w:tcPr>
          <w:p w:rsidR="00702D81" w:rsidRPr="00C80DE7" w:rsidRDefault="00702D81" w:rsidP="00D9416D">
            <w:pPr>
              <w:pStyle w:val="TableContents"/>
              <w:spacing w:after="0"/>
              <w:jc w:val="center"/>
              <w:rPr>
                <w:rFonts w:ascii="Century Gothic" w:hAnsi="Century Gothic"/>
                <w:b/>
                <w:sz w:val="16"/>
                <w:szCs w:val="16"/>
              </w:rPr>
            </w:pPr>
            <w:r w:rsidRPr="00C80DE7">
              <w:rPr>
                <w:rFonts w:ascii="Century Gothic" w:hAnsi="Century Gothic"/>
                <w:b/>
                <w:sz w:val="16"/>
                <w:szCs w:val="16"/>
              </w:rPr>
              <w:t>Reference Tab</w:t>
            </w:r>
          </w:p>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(indicate N/A if the requirement is not applicable)</w:t>
            </w:r>
          </w:p>
        </w:tc>
        <w:tc>
          <w:tcPr>
            <w:tcW w:w="2330" w:type="dxa"/>
            <w:shd w:val="clear" w:color="auto" w:fill="auto"/>
          </w:tcPr>
          <w:p w:rsidR="00702D81" w:rsidRPr="00C80DE7" w:rsidRDefault="00702D81" w:rsidP="00D9416D">
            <w:pPr>
              <w:pStyle w:val="TableContents"/>
              <w:spacing w:after="0"/>
              <w:jc w:val="center"/>
              <w:rPr>
                <w:rFonts w:ascii="Century Gothic" w:hAnsi="Century Gothic"/>
                <w:b/>
                <w:sz w:val="16"/>
                <w:szCs w:val="16"/>
              </w:rPr>
            </w:pPr>
            <w:r w:rsidRPr="00C80DE7">
              <w:rPr>
                <w:rFonts w:ascii="Century Gothic" w:hAnsi="Century Gothic"/>
                <w:b/>
                <w:sz w:val="16"/>
                <w:szCs w:val="16"/>
              </w:rPr>
              <w:t>Remarks</w:t>
            </w:r>
          </w:p>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w:t>
            </w:r>
            <w:r w:rsidRPr="00C80DE7">
              <w:rPr>
                <w:rFonts w:ascii="Century Gothic" w:hAnsi="Century Gothic"/>
                <w:b/>
                <w:i/>
                <w:sz w:val="16"/>
                <w:szCs w:val="16"/>
              </w:rPr>
              <w:t>To be filled-up by Officer of the Day</w:t>
            </w:r>
            <w:r w:rsidRPr="00C80DE7">
              <w:rPr>
                <w:rFonts w:ascii="Century Gothic" w:hAnsi="Century Gothic"/>
                <w:b/>
                <w:sz w:val="16"/>
                <w:szCs w:val="16"/>
              </w:rPr>
              <w:t>)</w:t>
            </w:r>
          </w:p>
        </w:tc>
      </w:tr>
      <w:tr w:rsidR="00702D81" w:rsidRPr="00C80DE7" w:rsidTr="005B2AAD">
        <w:trPr>
          <w:trHeight w:val="339"/>
        </w:trPr>
        <w:tc>
          <w:tcPr>
            <w:tcW w:w="9242" w:type="dxa"/>
            <w:gridSpan w:val="3"/>
            <w:shd w:val="clear" w:color="auto" w:fill="auto"/>
          </w:tcPr>
          <w:p w:rsidR="00723B77" w:rsidRPr="00C80DE7" w:rsidRDefault="00702D81" w:rsidP="00702D81">
            <w:pPr>
              <w:rPr>
                <w:rFonts w:ascii="Century Gothic" w:hAnsi="Century Gothic"/>
                <w:b/>
                <w:sz w:val="16"/>
                <w:szCs w:val="16"/>
              </w:rPr>
            </w:pPr>
            <w:r w:rsidRPr="00C80DE7">
              <w:rPr>
                <w:rFonts w:ascii="Century Gothic" w:hAnsi="Century Gothic"/>
                <w:b/>
                <w:sz w:val="16"/>
                <w:szCs w:val="16"/>
              </w:rPr>
              <w:t>A. ANNUAL FINANCIAL STATEMENTS</w:t>
            </w:r>
          </w:p>
        </w:tc>
      </w:tr>
      <w:tr w:rsidR="005B2AAD" w:rsidRPr="00C80DE7" w:rsidTr="008347FF">
        <w:trPr>
          <w:trHeight w:val="437"/>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sz w:val="16"/>
                <w:szCs w:val="16"/>
              </w:rPr>
            </w:pPr>
            <w:r w:rsidRPr="00C80DE7">
              <w:rPr>
                <w:rFonts w:ascii="Century Gothic" w:hAnsi="Century Gothic"/>
                <w:bCs/>
                <w:iCs/>
                <w:sz w:val="16"/>
                <w:szCs w:val="16"/>
              </w:rPr>
              <w:t xml:space="preserve">The financial statements is prepared based on </w:t>
            </w:r>
            <w:r w:rsidRPr="00C80DE7">
              <w:rPr>
                <w:rFonts w:ascii="Century Gothic" w:hAnsi="Century Gothic"/>
                <w:b/>
                <w:bCs/>
                <w:iCs/>
                <w:sz w:val="16"/>
                <w:szCs w:val="16"/>
              </w:rPr>
              <w:t>Philippine Financial Reporting Standards (Full PFRS).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5B2AAD">
        <w:trPr>
          <w:trHeight w:val="1241"/>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sz w:val="16"/>
                <w:szCs w:val="16"/>
              </w:rPr>
            </w:pPr>
            <w:r w:rsidRPr="00C80DE7">
              <w:rPr>
                <w:rFonts w:ascii="Century Gothic" w:hAnsi="Century Gothic"/>
                <w:bCs/>
                <w:iCs/>
                <w:sz w:val="16"/>
                <w:szCs w:val="16"/>
              </w:rPr>
              <w:t xml:space="preserve">The Consolidated AFS is accompanied by </w:t>
            </w:r>
            <w:r w:rsidRPr="00C80DE7">
              <w:rPr>
                <w:rFonts w:ascii="Century Gothic" w:hAnsi="Century Gothic"/>
                <w:b/>
                <w:bCs/>
                <w:iCs/>
                <w:sz w:val="16"/>
                <w:szCs w:val="16"/>
              </w:rPr>
              <w:t>stand-alone AFS</w:t>
            </w:r>
            <w:r w:rsidRPr="00C80DE7">
              <w:rPr>
                <w:rFonts w:ascii="Century Gothic" w:hAnsi="Century Gothic"/>
                <w:bCs/>
                <w:iCs/>
                <w:sz w:val="16"/>
                <w:szCs w:val="16"/>
              </w:rPr>
              <w:t xml:space="preserve"> that is </w:t>
            </w:r>
            <w:r w:rsidRPr="00C80DE7">
              <w:rPr>
                <w:rFonts w:ascii="Century Gothic" w:hAnsi="Century Gothic"/>
                <w:b/>
                <w:bCs/>
                <w:iCs/>
                <w:sz w:val="16"/>
                <w:szCs w:val="16"/>
              </w:rPr>
              <w:t>duly received by the BIR</w:t>
            </w:r>
            <w:r w:rsidRPr="00C80DE7">
              <w:rPr>
                <w:rFonts w:ascii="Century Gothic" w:hAnsi="Century Gothic"/>
                <w:bCs/>
                <w:iCs/>
                <w:sz w:val="16"/>
                <w:szCs w:val="16"/>
              </w:rPr>
              <w:t xml:space="preserve"> or its authorized banks, unless the BIR allows an alternative proof of submission for its authorized banks (e.g., bank slips) or prohibits acceptance of the financial statements in certain cases (e.g., on-going examination).</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iCs/>
                <w:sz w:val="16"/>
                <w:szCs w:val="16"/>
              </w:rPr>
              <w:t xml:space="preserve">The financial statements is covered by an </w:t>
            </w:r>
            <w:r w:rsidRPr="00C80DE7">
              <w:rPr>
                <w:rFonts w:ascii="Century Gothic" w:hAnsi="Century Gothic"/>
                <w:b/>
                <w:bCs/>
                <w:iCs/>
                <w:sz w:val="16"/>
                <w:szCs w:val="16"/>
              </w:rPr>
              <w:t>Auditor’s Report</w:t>
            </w:r>
            <w:r w:rsidRPr="00C80DE7">
              <w:rPr>
                <w:rFonts w:ascii="Century Gothic" w:hAnsi="Century Gothic"/>
                <w:bCs/>
                <w:iCs/>
                <w:sz w:val="16"/>
                <w:szCs w:val="16"/>
              </w:rPr>
              <w: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rPr>
          <w:trHeight w:val="852"/>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iCs/>
                <w:sz w:val="16"/>
                <w:szCs w:val="16"/>
              </w:rPr>
              <w:t xml:space="preserve">The </w:t>
            </w:r>
            <w:r w:rsidRPr="00C80DE7">
              <w:rPr>
                <w:rFonts w:ascii="Century Gothic" w:hAnsi="Century Gothic"/>
                <w:b/>
                <w:bCs/>
                <w:iCs/>
                <w:sz w:val="16"/>
                <w:szCs w:val="16"/>
              </w:rPr>
              <w:t>Statement of Management’s Responsibility</w:t>
            </w:r>
            <w:r w:rsidRPr="00C80DE7">
              <w:rPr>
                <w:rFonts w:ascii="Century Gothic" w:hAnsi="Century Gothic"/>
                <w:bCs/>
                <w:iCs/>
                <w:sz w:val="16"/>
                <w:szCs w:val="16"/>
              </w:rPr>
              <w:t xml:space="preserve"> (SMR) is attached to the consolidated financial statements, if applicable, and to the stand-alone financial statements of the company.</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sz w:val="16"/>
                <w:szCs w:val="16"/>
              </w:rPr>
              <w:t xml:space="preserve">The </w:t>
            </w:r>
            <w:r w:rsidRPr="00C80DE7">
              <w:rPr>
                <w:rFonts w:ascii="Century Gothic" w:hAnsi="Century Gothic"/>
                <w:b/>
                <w:bCs/>
                <w:sz w:val="16"/>
                <w:szCs w:val="16"/>
              </w:rPr>
              <w:t xml:space="preserve">Audited Financial Statements (AFS) </w:t>
            </w:r>
            <w:r w:rsidRPr="00C80DE7">
              <w:rPr>
                <w:rFonts w:ascii="Century Gothic" w:hAnsi="Century Gothic"/>
                <w:bCs/>
                <w:iCs/>
                <w:sz w:val="16"/>
                <w:szCs w:val="16"/>
              </w:rPr>
              <w:t>include the following components:</w:t>
            </w:r>
          </w:p>
          <w:p w:rsidR="005B2AAD" w:rsidRPr="00C80DE7" w:rsidRDefault="005B2AAD" w:rsidP="005B2AAD">
            <w:pPr>
              <w:pStyle w:val="ListParagraph"/>
              <w:ind w:left="457"/>
              <w:jc w:val="both"/>
              <w:rPr>
                <w:rFonts w:ascii="Century Gothic" w:hAnsi="Century Gothic"/>
                <w:bCs/>
                <w:iCs/>
                <w:sz w:val="16"/>
                <w:szCs w:val="16"/>
              </w:rPr>
            </w:pP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sz w:val="16"/>
                <w:szCs w:val="16"/>
              </w:rPr>
              <w:t xml:space="preserve">Statements of Financial Position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two (2)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iCs/>
                <w:sz w:val="16"/>
                <w:szCs w:val="16"/>
              </w:rPr>
              <w:t xml:space="preserve">Statements of Comprehensive Income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iCs/>
                <w:sz w:val="16"/>
                <w:szCs w:val="16"/>
              </w:rPr>
              <w:t xml:space="preserve">Statements of Cash Flows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sz w:val="16"/>
                <w:szCs w:val="16"/>
              </w:rPr>
              <w:t>Statements of Changes in Equity</w:t>
            </w:r>
            <w:r w:rsidRPr="00C80DE7">
              <w:rPr>
                <w:rFonts w:ascii="Century Gothic" w:hAnsi="Century Gothic"/>
                <w:bCs/>
                <w:sz w:val="16"/>
                <w:szCs w:val="16"/>
              </w:rPr>
              <w:t xml:space="preserve"> 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iCs/>
                <w:sz w:val="16"/>
                <w:szCs w:val="16"/>
              </w:rPr>
            </w:pPr>
            <w:r w:rsidRPr="00C80DE7">
              <w:rPr>
                <w:rFonts w:ascii="Century Gothic" w:hAnsi="Century Gothic"/>
                <w:b/>
                <w:bCs/>
                <w:sz w:val="16"/>
                <w:szCs w:val="16"/>
              </w:rPr>
              <w:t>Notes to Financial Statements</w:t>
            </w:r>
          </w:p>
          <w:p w:rsidR="005B2AAD" w:rsidRPr="00C80DE7" w:rsidRDefault="005B2AAD" w:rsidP="005B2AAD">
            <w:pPr>
              <w:pStyle w:val="BodyText"/>
              <w:spacing w:after="0"/>
              <w:ind w:left="720" w:right="-5"/>
              <w:jc w:val="both"/>
              <w:rPr>
                <w:rFonts w:ascii="Century Gothic" w:hAnsi="Century Gothic"/>
                <w:bCs/>
                <w:iCs/>
                <w:sz w:val="16"/>
                <w:szCs w:val="16"/>
              </w:rPr>
            </w:pPr>
          </w:p>
          <w:p w:rsidR="005B2AAD" w:rsidRPr="00C80DE7" w:rsidRDefault="005B2AAD" w:rsidP="005B2AAD">
            <w:pPr>
              <w:pStyle w:val="BodyText"/>
              <w:spacing w:after="0"/>
              <w:ind w:left="426" w:right="-5"/>
              <w:jc w:val="both"/>
              <w:rPr>
                <w:rFonts w:ascii="Century Gothic" w:hAnsi="Century Gothic"/>
                <w:bCs/>
                <w:i/>
                <w:iCs/>
                <w:sz w:val="16"/>
                <w:szCs w:val="16"/>
              </w:rPr>
            </w:pPr>
            <w:r w:rsidRPr="00C80DE7">
              <w:rPr>
                <w:rFonts w:ascii="Century Gothic" w:hAnsi="Century Gothic"/>
                <w:bCs/>
                <w:i/>
                <w:sz w:val="16"/>
                <w:szCs w:val="16"/>
              </w:rPr>
              <w:t>If the registrant is a Parent Company, prepares both the Consolidated Financial Statements and Stand-alone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rPr>
          <w:trHeight w:val="2326"/>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
                <w:bCs/>
                <w:sz w:val="16"/>
                <w:szCs w:val="16"/>
              </w:rPr>
            </w:pPr>
            <w:r w:rsidRPr="00C80DE7">
              <w:rPr>
                <w:rFonts w:ascii="Century Gothic" w:hAnsi="Century Gothic"/>
                <w:b/>
                <w:bCs/>
                <w:iCs/>
                <w:sz w:val="16"/>
                <w:szCs w:val="16"/>
              </w:rPr>
              <w:lastRenderedPageBreak/>
              <w:t>Other Documents and Schedules required to be attached with the Annual Financial Statements</w:t>
            </w:r>
          </w:p>
          <w:p w:rsidR="005B2AAD" w:rsidRPr="00C80DE7" w:rsidRDefault="005B2AAD" w:rsidP="005B2AAD">
            <w:pPr>
              <w:pStyle w:val="ListParagraph"/>
              <w:ind w:left="457"/>
              <w:jc w:val="both"/>
              <w:rPr>
                <w:rFonts w:ascii="Century Gothic" w:hAnsi="Century Gothic"/>
                <w:b/>
                <w:bCs/>
                <w:sz w:val="16"/>
                <w:szCs w:val="16"/>
              </w:rPr>
            </w:pP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Reconciliation of Retained Earnings Available for Dividend Declaration (Annex 68–D).</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Schedule of Financial Soundness Indicators in two (2) comparative periods (Annex 68-E).</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Conglomerate map showing the relationships between and among the company and its ultimate parent company, middle parent, subsidiaries or co-subsidiaries, and associates, wherever located or registered.</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Schedule of proceeds for Listed Companies that recently offered securities to the Public (either as initial or additional offering), schedule of proceeds (Annex 68-I).</w:t>
            </w:r>
          </w:p>
          <w:p w:rsidR="005B2AAD" w:rsidRPr="00C80DE7" w:rsidRDefault="005B2AAD" w:rsidP="005B2AAD">
            <w:pPr>
              <w:pStyle w:val="BodyText"/>
              <w:numPr>
                <w:ilvl w:val="0"/>
                <w:numId w:val="3"/>
              </w:numPr>
              <w:spacing w:after="0"/>
              <w:ind w:right="-5"/>
              <w:jc w:val="both"/>
              <w:rPr>
                <w:rFonts w:ascii="Century Gothic" w:hAnsi="Century Gothic"/>
                <w:b/>
                <w:bCs/>
                <w:sz w:val="16"/>
                <w:szCs w:val="16"/>
              </w:rPr>
            </w:pPr>
            <w:r w:rsidRPr="00C80DE7">
              <w:rPr>
                <w:rFonts w:ascii="Century Gothic" w:hAnsi="Century Gothic"/>
                <w:bCs/>
                <w:iCs/>
                <w:sz w:val="16"/>
                <w:szCs w:val="16"/>
              </w:rPr>
              <w:t>Supplementary Schedules under Annex 68-J.</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702D81" w:rsidRPr="00C80DE7" w:rsidTr="005B2AAD">
        <w:trPr>
          <w:trHeight w:val="261"/>
        </w:trPr>
        <w:tc>
          <w:tcPr>
            <w:tcW w:w="9242" w:type="dxa"/>
            <w:gridSpan w:val="3"/>
            <w:shd w:val="clear" w:color="auto" w:fill="auto"/>
          </w:tcPr>
          <w:p w:rsidR="00723B77" w:rsidRPr="005B2AAD" w:rsidRDefault="00702D81" w:rsidP="00702D81">
            <w:pPr>
              <w:rPr>
                <w:rFonts w:ascii="Century Gothic" w:hAnsi="Century Gothic"/>
                <w:b/>
                <w:sz w:val="16"/>
                <w:szCs w:val="16"/>
              </w:rPr>
            </w:pPr>
            <w:r w:rsidRPr="00C80DE7">
              <w:rPr>
                <w:rFonts w:ascii="Century Gothic" w:hAnsi="Century Gothic"/>
                <w:b/>
                <w:bCs/>
                <w:iCs/>
                <w:sz w:val="16"/>
                <w:szCs w:val="16"/>
              </w:rPr>
              <w:t xml:space="preserve">B. </w:t>
            </w:r>
            <w:r w:rsidRPr="00C80DE7">
              <w:rPr>
                <w:rFonts w:ascii="Century Gothic" w:hAnsi="Century Gothic"/>
                <w:b/>
                <w:sz w:val="16"/>
                <w:szCs w:val="16"/>
              </w:rPr>
              <w:t>INTERIM FINANCIAL STATEMENTS</w:t>
            </w:r>
            <w:r w:rsidR="00206BE1" w:rsidRPr="00C80DE7">
              <w:rPr>
                <w:rFonts w:ascii="Century Gothic" w:hAnsi="Century Gothic"/>
                <w:b/>
                <w:sz w:val="16"/>
                <w:szCs w:val="16"/>
              </w:rPr>
              <w:t xml:space="preserve"> (</w:t>
            </w:r>
            <w:r w:rsidR="009B4ECF" w:rsidRPr="00C80DE7">
              <w:rPr>
                <w:rFonts w:ascii="Century Gothic" w:hAnsi="Century Gothic"/>
                <w:b/>
                <w:sz w:val="16"/>
                <w:szCs w:val="16"/>
              </w:rPr>
              <w:t>IF APPLICABLE</w:t>
            </w:r>
            <w:r w:rsidR="00206BE1" w:rsidRPr="00C80DE7">
              <w:rPr>
                <w:rFonts w:ascii="Century Gothic" w:hAnsi="Century Gothic"/>
                <w:b/>
                <w:sz w:val="16"/>
                <w:szCs w:val="16"/>
              </w:rPr>
              <w:t>)</w:t>
            </w:r>
          </w:p>
        </w:tc>
      </w:tr>
      <w:tr w:rsidR="005B2AAD" w:rsidRPr="00C80DE7" w:rsidTr="00FA4698">
        <w:trPr>
          <w:trHeight w:val="1401"/>
        </w:trPr>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Cs/>
                <w:iCs/>
                <w:sz w:val="16"/>
                <w:szCs w:val="16"/>
              </w:rPr>
            </w:pPr>
            <w:r w:rsidRPr="00C80DE7">
              <w:rPr>
                <w:rFonts w:ascii="Century Gothic" w:hAnsi="Century Gothic"/>
                <w:bCs/>
                <w:iCs/>
                <w:sz w:val="16"/>
                <w:szCs w:val="16"/>
              </w:rPr>
              <w:t xml:space="preserve">The Interim Financial Statements is prepared based on </w:t>
            </w:r>
            <w:r w:rsidRPr="00C80DE7">
              <w:rPr>
                <w:rFonts w:ascii="Century Gothic" w:hAnsi="Century Gothic"/>
                <w:b/>
                <w:bCs/>
                <w:iCs/>
                <w:sz w:val="16"/>
                <w:szCs w:val="16"/>
              </w:rPr>
              <w:t>Philippine Accounting Standards 34</w:t>
            </w:r>
            <w:r w:rsidRPr="00C80DE7">
              <w:rPr>
                <w:rFonts w:ascii="Century Gothic" w:hAnsi="Century Gothic"/>
                <w:bCs/>
                <w:iCs/>
                <w:sz w:val="16"/>
                <w:szCs w:val="16"/>
              </w:rPr>
              <w:t xml:space="preserve"> (Interim Financial Reporting or any of its amendments).</w:t>
            </w:r>
          </w:p>
          <w:p w:rsidR="005B2AAD" w:rsidRPr="00C80DE7" w:rsidRDefault="005B2AAD" w:rsidP="005B2AAD">
            <w:pPr>
              <w:pStyle w:val="BodyText"/>
              <w:spacing w:after="0"/>
              <w:ind w:left="366" w:right="-5"/>
              <w:jc w:val="both"/>
              <w:rPr>
                <w:rFonts w:ascii="Century Gothic" w:hAnsi="Century Gothic"/>
                <w:bCs/>
                <w:iCs/>
                <w:sz w:val="16"/>
                <w:szCs w:val="16"/>
              </w:rPr>
            </w:pPr>
          </w:p>
          <w:p w:rsidR="005B2AAD" w:rsidRPr="00C80DE7" w:rsidRDefault="005B2AAD" w:rsidP="005B2AAD">
            <w:pPr>
              <w:pStyle w:val="ListParagraph"/>
              <w:ind w:left="457"/>
              <w:jc w:val="both"/>
              <w:rPr>
                <w:rFonts w:ascii="Century Gothic" w:hAnsi="Century Gothic"/>
                <w:bCs/>
                <w:i/>
                <w:iCs/>
                <w:sz w:val="16"/>
                <w:szCs w:val="16"/>
              </w:rPr>
            </w:pPr>
            <w:r w:rsidRPr="00C80DE7">
              <w:rPr>
                <w:rFonts w:ascii="Century Gothic" w:hAnsi="Century Gothic"/>
                <w:bCs/>
                <w:i/>
                <w:iCs/>
                <w:sz w:val="16"/>
                <w:szCs w:val="16"/>
              </w:rPr>
              <w:t xml:space="preserve">In case of an </w:t>
            </w:r>
            <w:r w:rsidRPr="00C80DE7">
              <w:rPr>
                <w:rFonts w:ascii="Century Gothic" w:hAnsi="Century Gothic"/>
                <w:b/>
                <w:bCs/>
                <w:i/>
                <w:iCs/>
                <w:sz w:val="16"/>
                <w:szCs w:val="16"/>
              </w:rPr>
              <w:t>initial public offering</w:t>
            </w:r>
            <w:r w:rsidRPr="00C80DE7">
              <w:rPr>
                <w:rFonts w:ascii="Century Gothic" w:hAnsi="Century Gothic"/>
                <w:bCs/>
                <w:i/>
                <w:iCs/>
                <w:sz w:val="16"/>
                <w:szCs w:val="16"/>
              </w:rPr>
              <w:t xml:space="preserve"> of securities by a company, the interim financial statements </w:t>
            </w:r>
            <w:r w:rsidRPr="00C80DE7">
              <w:rPr>
                <w:rFonts w:ascii="Century Gothic" w:hAnsi="Century Gothic"/>
                <w:b/>
                <w:bCs/>
                <w:i/>
                <w:iCs/>
                <w:sz w:val="16"/>
                <w:szCs w:val="16"/>
              </w:rPr>
              <w:t>is audited</w:t>
            </w:r>
            <w:r w:rsidRPr="00C80DE7">
              <w:rPr>
                <w:rStyle w:val="FootnoteReference"/>
                <w:rFonts w:ascii="Century Gothic" w:hAnsi="Century Gothic"/>
                <w:bCs/>
                <w:i/>
                <w:iCs/>
                <w:sz w:val="16"/>
                <w:szCs w:val="16"/>
              </w:rPr>
              <w:footnoteReference w:id="1"/>
            </w:r>
            <w:r w:rsidRPr="00C80DE7">
              <w:rPr>
                <w:rFonts w:ascii="Century Gothic" w:hAnsi="Century Gothic"/>
                <w:bCs/>
                <w:i/>
                <w:iCs/>
                <w:sz w:val="16"/>
                <w:szCs w:val="16"/>
              </w:rPr>
              <w:t xml:space="preserve"> and </w:t>
            </w:r>
            <w:r w:rsidRPr="00C80DE7">
              <w:rPr>
                <w:rFonts w:ascii="Century Gothic" w:hAnsi="Century Gothic"/>
                <w:b/>
                <w:bCs/>
                <w:i/>
                <w:iCs/>
                <w:sz w:val="16"/>
                <w:szCs w:val="16"/>
              </w:rPr>
              <w:t>is complete in details</w:t>
            </w:r>
            <w:r w:rsidRPr="00C80DE7">
              <w:rPr>
                <w:rFonts w:ascii="Century Gothic" w:hAnsi="Century Gothic"/>
                <w:bCs/>
                <w:i/>
                <w:iCs/>
                <w:sz w:val="16"/>
                <w:szCs w:val="16"/>
              </w:rPr>
              <w:t xml:space="preserve"> as in a full fiscal year financial report.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Cs/>
                <w:iCs/>
                <w:sz w:val="16"/>
                <w:szCs w:val="16"/>
              </w:rPr>
              <w:t xml:space="preserve">The Audited Interim Financial Statements or Reviewed Interim Financial Statements is covered by an </w:t>
            </w:r>
            <w:r w:rsidRPr="00C80DE7">
              <w:rPr>
                <w:rFonts w:ascii="Century Gothic" w:hAnsi="Century Gothic"/>
                <w:b/>
                <w:bCs/>
                <w:iCs/>
                <w:sz w:val="16"/>
                <w:szCs w:val="16"/>
              </w:rPr>
              <w:t>Auditor’s Report</w:t>
            </w:r>
            <w:r w:rsidRPr="00C80DE7">
              <w:rPr>
                <w:rFonts w:ascii="Century Gothic" w:hAnsi="Century Gothic"/>
                <w:bCs/>
                <w:iCs/>
                <w:sz w:val="16"/>
                <w:szCs w:val="16"/>
              </w:rPr>
              <w: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Cs/>
                <w:iCs/>
                <w:sz w:val="16"/>
                <w:szCs w:val="16"/>
              </w:rPr>
              <w:t xml:space="preserve">The </w:t>
            </w:r>
            <w:r w:rsidRPr="00C80DE7">
              <w:rPr>
                <w:rFonts w:ascii="Century Gothic" w:hAnsi="Century Gothic"/>
                <w:b/>
                <w:bCs/>
                <w:iCs/>
                <w:sz w:val="16"/>
                <w:szCs w:val="16"/>
              </w:rPr>
              <w:t>Statement of Management’s Responsibility</w:t>
            </w:r>
            <w:r w:rsidRPr="00C80DE7">
              <w:rPr>
                <w:rFonts w:ascii="Century Gothic" w:hAnsi="Century Gothic"/>
                <w:bCs/>
                <w:iCs/>
                <w:sz w:val="16"/>
                <w:szCs w:val="16"/>
              </w:rPr>
              <w:t xml:space="preserve"> (SMR) is attached to the Audited Interim Financial Statements or Reviewed Interim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sz w:val="16"/>
                <w:szCs w:val="16"/>
              </w:rPr>
            </w:pPr>
            <w:r w:rsidRPr="00C80DE7">
              <w:rPr>
                <w:rFonts w:ascii="Century Gothic" w:hAnsi="Century Gothic"/>
                <w:bCs/>
                <w:iCs/>
                <w:sz w:val="16"/>
                <w:szCs w:val="16"/>
              </w:rPr>
              <w:t xml:space="preserve">The </w:t>
            </w:r>
            <w:r w:rsidRPr="00C80DE7">
              <w:rPr>
                <w:rFonts w:ascii="Century Gothic" w:hAnsi="Century Gothic"/>
                <w:b/>
                <w:bCs/>
                <w:sz w:val="16"/>
                <w:szCs w:val="16"/>
              </w:rPr>
              <w:t>Interim Financial Statements (IFS)</w:t>
            </w:r>
            <w:r w:rsidRPr="00C80DE7">
              <w:rPr>
                <w:rFonts w:ascii="Century Gothic" w:hAnsi="Century Gothic"/>
                <w:bCs/>
                <w:iCs/>
                <w:sz w:val="16"/>
                <w:szCs w:val="16"/>
              </w:rPr>
              <w:t xml:space="preserve"> include the following components:</w:t>
            </w:r>
          </w:p>
          <w:p w:rsidR="005B2AAD" w:rsidRPr="00C80DE7" w:rsidRDefault="005B2AAD" w:rsidP="005B2AAD">
            <w:pPr>
              <w:pStyle w:val="BodyText"/>
              <w:spacing w:after="0"/>
              <w:ind w:left="395" w:right="-5" w:hanging="395"/>
              <w:jc w:val="both"/>
              <w:rPr>
                <w:rFonts w:ascii="Century Gothic" w:hAnsi="Century Gothic"/>
                <w:bCs/>
                <w:sz w:val="16"/>
                <w:szCs w:val="16"/>
              </w:rPr>
            </w:pPr>
          </w:p>
          <w:p w:rsidR="005B2AAD" w:rsidRPr="00C80DE7" w:rsidRDefault="005B2AAD" w:rsidP="005B2AAD">
            <w:pPr>
              <w:pStyle w:val="BodyText"/>
              <w:numPr>
                <w:ilvl w:val="0"/>
                <w:numId w:val="8"/>
              </w:numPr>
              <w:spacing w:after="0"/>
              <w:ind w:right="-5"/>
              <w:jc w:val="both"/>
              <w:rPr>
                <w:rFonts w:ascii="Century Gothic" w:hAnsi="Century Gothic"/>
                <w:bCs/>
                <w:sz w:val="16"/>
                <w:szCs w:val="16"/>
              </w:rPr>
            </w:pPr>
            <w:r w:rsidRPr="00C80DE7">
              <w:rPr>
                <w:rFonts w:ascii="Century Gothic" w:hAnsi="Century Gothic"/>
                <w:b/>
                <w:bCs/>
                <w:sz w:val="16"/>
                <w:szCs w:val="16"/>
              </w:rPr>
              <w:t xml:space="preserve">Statement of Financial Position </w:t>
            </w:r>
            <w:r w:rsidRPr="00C80DE7">
              <w:rPr>
                <w:rFonts w:ascii="Century Gothic" w:hAnsi="Century Gothic"/>
                <w:bCs/>
                <w:sz w:val="16"/>
                <w:szCs w:val="16"/>
              </w:rPr>
              <w:t>as of the end of the current interim period, and a comparative statement of financial position as of the end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Comprehensive Income</w:t>
            </w:r>
            <w:r w:rsidRPr="00C80DE7">
              <w:rPr>
                <w:rFonts w:ascii="Century Gothic" w:hAnsi="Century Gothic"/>
                <w:bCs/>
                <w:iCs/>
                <w:sz w:val="16"/>
                <w:szCs w:val="16"/>
              </w:rPr>
              <w:t xml:space="preserve"> for the current interim period, and cumulatively for the current financial year to date, with comparative statements of profit or loss and other comprehensive income for the comparable interim periods (current and year-to-date)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Cash Flows</w:t>
            </w:r>
            <w:r w:rsidRPr="00C80DE7">
              <w:rPr>
                <w:rFonts w:ascii="Century Gothic" w:hAnsi="Century Gothic"/>
                <w:bCs/>
                <w:iCs/>
                <w:sz w:val="16"/>
                <w:szCs w:val="16"/>
              </w:rPr>
              <w:t xml:space="preserve"> cumulatively for the current financial year to date, with a comparative statement for the comparable year-to-date period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Changes in Equity</w:t>
            </w:r>
            <w:r w:rsidRPr="00C80DE7">
              <w:rPr>
                <w:rFonts w:ascii="Century Gothic" w:hAnsi="Century Gothic"/>
                <w:bCs/>
                <w:iCs/>
                <w:sz w:val="16"/>
                <w:szCs w:val="16"/>
              </w:rPr>
              <w:t xml:space="preserve"> cumulatively for the current financial year to date, with a comparative statement for the comparable year-to-date period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
                <w:bCs/>
                <w:iCs/>
                <w:sz w:val="16"/>
                <w:szCs w:val="16"/>
              </w:rPr>
            </w:pPr>
            <w:r w:rsidRPr="00C80DE7">
              <w:rPr>
                <w:rFonts w:ascii="Century Gothic" w:hAnsi="Century Gothic"/>
                <w:b/>
                <w:bCs/>
                <w:sz w:val="16"/>
                <w:szCs w:val="16"/>
              </w:rPr>
              <w:t>Notes to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
                <w:bCs/>
                <w:iCs/>
                <w:sz w:val="16"/>
                <w:szCs w:val="16"/>
              </w:rPr>
              <w:t>Other Documents and Schedules required to be attached with the Interim Financial Statements</w:t>
            </w:r>
          </w:p>
          <w:p w:rsidR="005B2AAD" w:rsidRPr="00C80DE7" w:rsidRDefault="005B2AAD" w:rsidP="005B2AAD">
            <w:pPr>
              <w:pStyle w:val="BodyText"/>
              <w:spacing w:after="0"/>
              <w:ind w:left="457" w:right="-5"/>
              <w:jc w:val="both"/>
              <w:rPr>
                <w:rFonts w:ascii="Century Gothic" w:hAnsi="Century Gothic"/>
                <w:b/>
                <w:bCs/>
                <w:iCs/>
                <w:sz w:val="16"/>
                <w:szCs w:val="16"/>
              </w:rPr>
            </w:pPr>
          </w:p>
          <w:p w:rsidR="005B2AAD" w:rsidRPr="00C80DE7" w:rsidRDefault="005B2AAD" w:rsidP="005B2AAD">
            <w:pPr>
              <w:pStyle w:val="BodyText"/>
              <w:numPr>
                <w:ilvl w:val="0"/>
                <w:numId w:val="9"/>
              </w:numPr>
              <w:spacing w:after="0"/>
              <w:ind w:right="-5"/>
              <w:jc w:val="both"/>
              <w:rPr>
                <w:rFonts w:ascii="Century Gothic" w:hAnsi="Century Gothic"/>
                <w:bCs/>
                <w:iCs/>
                <w:sz w:val="16"/>
                <w:szCs w:val="16"/>
              </w:rPr>
            </w:pPr>
            <w:r w:rsidRPr="00C80DE7">
              <w:rPr>
                <w:rFonts w:ascii="Century Gothic" w:hAnsi="Century Gothic"/>
                <w:bCs/>
                <w:iCs/>
                <w:sz w:val="16"/>
                <w:szCs w:val="16"/>
              </w:rPr>
              <w:t>Schedule of Financial Soundness Indicators in two (2) comparative periods (Annex 68-E).</w:t>
            </w:r>
          </w:p>
          <w:p w:rsidR="005B2AAD" w:rsidRPr="00C80DE7" w:rsidRDefault="005B2AAD" w:rsidP="005B2AAD">
            <w:pPr>
              <w:pStyle w:val="BodyText"/>
              <w:numPr>
                <w:ilvl w:val="0"/>
                <w:numId w:val="9"/>
              </w:numPr>
              <w:spacing w:after="0"/>
              <w:ind w:right="-5"/>
              <w:jc w:val="both"/>
              <w:rPr>
                <w:rFonts w:ascii="Century Gothic" w:hAnsi="Century Gothic"/>
                <w:bCs/>
                <w:iCs/>
                <w:sz w:val="16"/>
                <w:szCs w:val="16"/>
              </w:rPr>
            </w:pPr>
            <w:r w:rsidRPr="00C80DE7">
              <w:rPr>
                <w:rFonts w:ascii="Century Gothic" w:hAnsi="Century Gothic"/>
                <w:bCs/>
                <w:iCs/>
                <w:sz w:val="16"/>
                <w:szCs w:val="16"/>
              </w:rPr>
              <w:t xml:space="preserve">Schedule of proceeds for Listed Companies that </w:t>
            </w:r>
            <w:r w:rsidRPr="00C80DE7">
              <w:rPr>
                <w:rFonts w:ascii="Century Gothic" w:hAnsi="Century Gothic"/>
                <w:bCs/>
                <w:iCs/>
                <w:sz w:val="16"/>
                <w:szCs w:val="16"/>
              </w:rPr>
              <w:lastRenderedPageBreak/>
              <w:t>recently offered securities to the Public (either as initial or additional offering), schedule of proceeds (Annex 68-I).</w:t>
            </w:r>
          </w:p>
          <w:p w:rsidR="005B2AAD" w:rsidRPr="00C80DE7" w:rsidRDefault="005B2AAD" w:rsidP="005B2AAD">
            <w:pPr>
              <w:pStyle w:val="BodyText"/>
              <w:numPr>
                <w:ilvl w:val="0"/>
                <w:numId w:val="9"/>
              </w:numPr>
              <w:spacing w:after="0"/>
              <w:ind w:right="-5"/>
              <w:jc w:val="both"/>
              <w:rPr>
                <w:rFonts w:ascii="Century Gothic" w:hAnsi="Century Gothic"/>
                <w:b/>
                <w:bCs/>
                <w:iCs/>
                <w:sz w:val="16"/>
                <w:szCs w:val="16"/>
              </w:rPr>
            </w:pPr>
            <w:r w:rsidRPr="00C80DE7">
              <w:rPr>
                <w:rFonts w:ascii="Century Gothic" w:hAnsi="Century Gothic"/>
                <w:bCs/>
                <w:iCs/>
                <w:sz w:val="16"/>
                <w:szCs w:val="16"/>
              </w:rPr>
              <w:t>Supplementary Schedules under Annex 68-J.</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702D81" w:rsidRPr="00C80DE7" w:rsidTr="005B2AAD">
        <w:trPr>
          <w:trHeight w:val="253"/>
        </w:trPr>
        <w:tc>
          <w:tcPr>
            <w:tcW w:w="9242" w:type="dxa"/>
            <w:gridSpan w:val="3"/>
            <w:shd w:val="clear" w:color="auto" w:fill="auto"/>
          </w:tcPr>
          <w:p w:rsidR="00723B77" w:rsidRPr="00C80DE7" w:rsidRDefault="00702D81" w:rsidP="00702D81">
            <w:pPr>
              <w:rPr>
                <w:rFonts w:ascii="Century Gothic" w:hAnsi="Century Gothic"/>
                <w:b/>
                <w:sz w:val="16"/>
                <w:szCs w:val="16"/>
              </w:rPr>
            </w:pPr>
            <w:r w:rsidRPr="00C80DE7">
              <w:rPr>
                <w:rFonts w:ascii="Century Gothic" w:hAnsi="Century Gothic"/>
                <w:b/>
                <w:sz w:val="16"/>
                <w:szCs w:val="16"/>
              </w:rPr>
              <w:t>C.  PRO FORMA FINANCIAL INFORMATION (IF APPLICABLE)</w:t>
            </w:r>
          </w:p>
        </w:tc>
      </w:tr>
      <w:tr w:rsidR="005B2AAD" w:rsidRPr="00C80DE7" w:rsidTr="008347FF">
        <w:tc>
          <w:tcPr>
            <w:tcW w:w="5211" w:type="dxa"/>
            <w:shd w:val="clear" w:color="auto" w:fill="auto"/>
          </w:tcPr>
          <w:p w:rsidR="005B2AAD" w:rsidRPr="00C80DE7" w:rsidRDefault="005B2AAD" w:rsidP="005B2AAD">
            <w:pPr>
              <w:pStyle w:val="ListParagraph"/>
              <w:numPr>
                <w:ilvl w:val="0"/>
                <w:numId w:val="10"/>
              </w:numPr>
              <w:ind w:left="457"/>
              <w:rPr>
                <w:rFonts w:ascii="Century Gothic" w:hAnsi="Century Gothic"/>
                <w:b/>
                <w:bCs/>
                <w:iCs/>
                <w:sz w:val="16"/>
                <w:szCs w:val="16"/>
              </w:rPr>
            </w:pPr>
            <w:r w:rsidRPr="00C80DE7">
              <w:rPr>
                <w:rFonts w:ascii="Century Gothic" w:hAnsi="Century Gothic"/>
                <w:bCs/>
                <w:iCs/>
                <w:sz w:val="16"/>
                <w:szCs w:val="16"/>
              </w:rPr>
              <w:t>The pro Forma Financial Statements is covered by an Auditor’s Report.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0"/>
              </w:numPr>
              <w:ind w:left="457"/>
              <w:rPr>
                <w:rFonts w:ascii="Century Gothic" w:hAnsi="Century Gothic"/>
                <w:b/>
                <w:bCs/>
                <w:sz w:val="16"/>
                <w:szCs w:val="16"/>
              </w:rPr>
            </w:pPr>
            <w:r w:rsidRPr="00C80DE7">
              <w:rPr>
                <w:rFonts w:ascii="Century Gothic" w:hAnsi="Century Gothic"/>
                <w:bCs/>
                <w:iCs/>
                <w:sz w:val="16"/>
                <w:szCs w:val="16"/>
              </w:rPr>
              <w:t>The Pro Forma FS include the following:</w:t>
            </w:r>
          </w:p>
          <w:p w:rsidR="005B2AAD" w:rsidRPr="00C80DE7" w:rsidRDefault="005B2AAD" w:rsidP="005B2AAD">
            <w:pPr>
              <w:pStyle w:val="BodyText"/>
              <w:spacing w:after="0"/>
              <w:ind w:left="395" w:right="-5" w:hanging="395"/>
              <w:jc w:val="both"/>
              <w:rPr>
                <w:rFonts w:ascii="Century Gothic" w:hAnsi="Century Gothic"/>
                <w:b/>
                <w:bCs/>
                <w:sz w:val="16"/>
                <w:szCs w:val="16"/>
              </w:rPr>
            </w:pP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iCs/>
                <w:sz w:val="16"/>
                <w:szCs w:val="16"/>
              </w:rPr>
              <w:t>Pro Forma Condensed</w:t>
            </w:r>
            <w:r w:rsidRPr="00C80DE7">
              <w:rPr>
                <w:rFonts w:ascii="Century Gothic" w:hAnsi="Century Gothic"/>
                <w:b/>
                <w:bCs/>
                <w:sz w:val="16"/>
                <w:szCs w:val="16"/>
              </w:rPr>
              <w:t xml:space="preserve"> Statements of Financial Position</w:t>
            </w:r>
            <w:r w:rsidRPr="00C80DE7">
              <w:rPr>
                <w:rFonts w:ascii="Century Gothic" w:hAnsi="Century Gothic"/>
                <w:bCs/>
                <w:sz w:val="16"/>
                <w:szCs w:val="16"/>
              </w:rPr>
              <w:t xml:space="preserve"> as of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 xml:space="preserve">Pro Forma Condensed </w:t>
            </w:r>
            <w:r w:rsidRPr="00C80DE7">
              <w:rPr>
                <w:rFonts w:ascii="Century Gothic" w:hAnsi="Century Gothic"/>
                <w:b/>
                <w:bCs/>
                <w:iCs/>
                <w:sz w:val="16"/>
                <w:szCs w:val="16"/>
              </w:rPr>
              <w:t>Statements of Comprehensive Income</w:t>
            </w:r>
            <w:r w:rsidRPr="00C80DE7">
              <w:rPr>
                <w:rFonts w:ascii="Century Gothic" w:hAnsi="Century Gothic"/>
                <w:bCs/>
                <w:iCs/>
                <w:sz w:val="16"/>
                <w:szCs w:val="16"/>
              </w:rPr>
              <w:t xml:space="preserve"> </w:t>
            </w:r>
            <w:r w:rsidRPr="00C80DE7">
              <w:rPr>
                <w:rFonts w:ascii="Century Gothic" w:hAnsi="Century Gothic"/>
                <w:bCs/>
                <w:sz w:val="16"/>
                <w:szCs w:val="16"/>
              </w:rPr>
              <w:t>for only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 xml:space="preserve">Pro Forma Condensed </w:t>
            </w:r>
            <w:r w:rsidRPr="00C80DE7">
              <w:rPr>
                <w:rFonts w:ascii="Century Gothic" w:hAnsi="Century Gothic"/>
                <w:b/>
                <w:bCs/>
                <w:iCs/>
                <w:sz w:val="16"/>
                <w:szCs w:val="16"/>
              </w:rPr>
              <w:t>Statements of Cash Flows</w:t>
            </w:r>
            <w:r w:rsidRPr="00C80DE7">
              <w:rPr>
                <w:rFonts w:ascii="Century Gothic" w:hAnsi="Century Gothic"/>
                <w:bCs/>
                <w:iCs/>
                <w:sz w:val="16"/>
                <w:szCs w:val="16"/>
              </w:rPr>
              <w:t xml:space="preserve"> </w:t>
            </w:r>
            <w:r w:rsidRPr="00C80DE7">
              <w:rPr>
                <w:rFonts w:ascii="Century Gothic" w:hAnsi="Century Gothic"/>
                <w:bCs/>
                <w:sz w:val="16"/>
                <w:szCs w:val="16"/>
              </w:rPr>
              <w:t>for only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Pro Forma Statements of Changes in Equity</w:t>
            </w:r>
            <w:r w:rsidRPr="00C80DE7">
              <w:rPr>
                <w:rFonts w:ascii="Century Gothic" w:hAnsi="Century Gothic"/>
                <w:bCs/>
                <w:sz w:val="16"/>
                <w:szCs w:val="16"/>
              </w:rPr>
              <w:t xml:space="preserve"> for only the most recent completed fiscal year.</w:t>
            </w:r>
          </w:p>
          <w:p w:rsidR="005B2AAD" w:rsidRPr="00C80DE7" w:rsidRDefault="005B2AAD" w:rsidP="005B2AAD">
            <w:pPr>
              <w:pStyle w:val="ListParagraph"/>
              <w:numPr>
                <w:ilvl w:val="0"/>
                <w:numId w:val="13"/>
              </w:numPr>
              <w:rPr>
                <w:rFonts w:ascii="Century Gothic" w:hAnsi="Century Gothic"/>
                <w:b/>
                <w:bCs/>
                <w:iCs/>
                <w:sz w:val="16"/>
                <w:szCs w:val="16"/>
              </w:rPr>
            </w:pPr>
            <w:r w:rsidRPr="00C80DE7">
              <w:rPr>
                <w:rFonts w:ascii="Century Gothic" w:hAnsi="Century Gothic"/>
                <w:b/>
                <w:bCs/>
                <w:sz w:val="16"/>
                <w:szCs w:val="16"/>
              </w:rPr>
              <w:t>Explanatory Notes</w:t>
            </w:r>
          </w:p>
          <w:p w:rsidR="005B2AAD" w:rsidRPr="00C80DE7" w:rsidRDefault="005B2AAD" w:rsidP="005B2AAD">
            <w:pPr>
              <w:pStyle w:val="ListParagraph"/>
              <w:rPr>
                <w:rFonts w:ascii="Century Gothic" w:hAnsi="Century Gothic"/>
                <w:b/>
                <w:bCs/>
                <w:iCs/>
                <w:sz w:val="16"/>
                <w:szCs w:val="16"/>
              </w:rPr>
            </w:pPr>
          </w:p>
          <w:p w:rsidR="005B2AAD" w:rsidRPr="00C80DE7" w:rsidRDefault="005B2AAD" w:rsidP="005B2AAD">
            <w:pPr>
              <w:pStyle w:val="BodyText"/>
              <w:spacing w:after="0"/>
              <w:ind w:left="360" w:right="-5"/>
              <w:jc w:val="both"/>
              <w:rPr>
                <w:rFonts w:ascii="Century Gothic" w:hAnsi="Century Gothic"/>
                <w:bCs/>
                <w:i/>
                <w:sz w:val="16"/>
                <w:szCs w:val="16"/>
              </w:rPr>
            </w:pPr>
            <w:r w:rsidRPr="00C80DE7">
              <w:rPr>
                <w:rFonts w:ascii="Century Gothic" w:hAnsi="Century Gothic"/>
                <w:bCs/>
                <w:i/>
                <w:sz w:val="16"/>
                <w:szCs w:val="16"/>
              </w:rPr>
              <w:t xml:space="preserve">For a </w:t>
            </w:r>
            <w:r w:rsidRPr="00C80DE7">
              <w:rPr>
                <w:rFonts w:ascii="Century Gothic" w:hAnsi="Century Gothic"/>
                <w:b/>
                <w:bCs/>
                <w:i/>
                <w:sz w:val="16"/>
                <w:szCs w:val="16"/>
              </w:rPr>
              <w:t>business combination</w:t>
            </w:r>
            <w:r w:rsidRPr="00C80DE7">
              <w:rPr>
                <w:rFonts w:ascii="Century Gothic" w:hAnsi="Century Gothic"/>
                <w:bCs/>
                <w:i/>
                <w:sz w:val="16"/>
                <w:szCs w:val="16"/>
              </w:rPr>
              <w:t xml:space="preserve"> accounted for as a </w:t>
            </w:r>
            <w:r w:rsidRPr="00C80DE7">
              <w:rPr>
                <w:rFonts w:ascii="Century Gothic" w:hAnsi="Century Gothic"/>
                <w:b/>
                <w:bCs/>
                <w:i/>
                <w:sz w:val="16"/>
                <w:szCs w:val="16"/>
              </w:rPr>
              <w:t>pooling of interests</w:t>
            </w:r>
            <w:r w:rsidRPr="00C80DE7">
              <w:rPr>
                <w:rFonts w:ascii="Century Gothic" w:hAnsi="Century Gothic"/>
                <w:bCs/>
                <w:i/>
                <w:sz w:val="16"/>
                <w:szCs w:val="16"/>
              </w:rPr>
              <w:t>, the pro forma Statements of Comprehensive Income is filed for all periods for which a historical Statement of Comprehensive Income of the registrant is required as if the combination had been consummated at the earliest period presented.</w:t>
            </w:r>
          </w:p>
          <w:p w:rsidR="005B2AAD" w:rsidRPr="00C80DE7" w:rsidRDefault="005B2AAD" w:rsidP="005B2AAD">
            <w:pPr>
              <w:pStyle w:val="BodyText"/>
              <w:spacing w:after="0"/>
              <w:ind w:left="360" w:right="-5"/>
              <w:jc w:val="both"/>
              <w:rPr>
                <w:rFonts w:ascii="Century Gothic" w:hAnsi="Century Gothic"/>
                <w:bCs/>
                <w:i/>
                <w:sz w:val="16"/>
                <w:szCs w:val="16"/>
              </w:rPr>
            </w:pPr>
          </w:p>
          <w:p w:rsidR="005B2AAD" w:rsidRPr="00C80DE7" w:rsidRDefault="005B2AAD" w:rsidP="005B2AAD">
            <w:pPr>
              <w:pStyle w:val="BodyText"/>
              <w:spacing w:after="0"/>
              <w:ind w:left="360" w:right="-5"/>
              <w:jc w:val="both"/>
              <w:rPr>
                <w:rFonts w:ascii="Century Gothic" w:hAnsi="Century Gothic"/>
                <w:b/>
                <w:bCs/>
                <w:iCs/>
                <w:sz w:val="16"/>
                <w:szCs w:val="16"/>
              </w:rPr>
            </w:pPr>
            <w:r w:rsidRPr="00C80DE7">
              <w:rPr>
                <w:rFonts w:ascii="Century Gothic" w:hAnsi="Century Gothic"/>
                <w:b/>
                <w:bCs/>
                <w:i/>
                <w:sz w:val="16"/>
                <w:szCs w:val="16"/>
              </w:rPr>
              <w:t>If interim financial statements have been included as part of the registration statement, the registrant also provides pro forma financial information from the most recently completed fiscal year end to the most recent interim period for which a Statement of Financial Position is required.</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D9416D" w:rsidRPr="00C80DE7" w:rsidTr="005B2AAD">
        <w:trPr>
          <w:trHeight w:val="315"/>
        </w:trPr>
        <w:tc>
          <w:tcPr>
            <w:tcW w:w="9242" w:type="dxa"/>
            <w:gridSpan w:val="3"/>
            <w:shd w:val="clear" w:color="auto" w:fill="auto"/>
          </w:tcPr>
          <w:p w:rsidR="00B0036D" w:rsidRPr="00C80DE7" w:rsidRDefault="00D9416D" w:rsidP="00D9416D">
            <w:pPr>
              <w:rPr>
                <w:rFonts w:ascii="Century Gothic" w:hAnsi="Century Gothic"/>
                <w:b/>
                <w:bCs/>
                <w:iCs/>
                <w:sz w:val="16"/>
                <w:szCs w:val="16"/>
              </w:rPr>
            </w:pPr>
            <w:r w:rsidRPr="00C80DE7">
              <w:rPr>
                <w:rFonts w:ascii="Century Gothic" w:hAnsi="Century Gothic"/>
                <w:b/>
                <w:bCs/>
                <w:iCs/>
                <w:sz w:val="16"/>
                <w:szCs w:val="16"/>
              </w:rPr>
              <w:t>D. OTHER REQUIREMENT</w:t>
            </w:r>
            <w:r w:rsidR="0018124A">
              <w:rPr>
                <w:rFonts w:ascii="Century Gothic" w:hAnsi="Century Gothic"/>
                <w:b/>
                <w:bCs/>
                <w:iCs/>
                <w:sz w:val="16"/>
                <w:szCs w:val="16"/>
              </w:rPr>
              <w:t>S</w:t>
            </w:r>
          </w:p>
        </w:tc>
      </w:tr>
      <w:tr w:rsidR="003114F0" w:rsidRPr="00C80DE7" w:rsidTr="008347FF">
        <w:tc>
          <w:tcPr>
            <w:tcW w:w="5211" w:type="dxa"/>
            <w:shd w:val="clear" w:color="auto" w:fill="auto"/>
          </w:tcPr>
          <w:p w:rsidR="00D9416D" w:rsidRPr="00C80DE7" w:rsidRDefault="00D9416D" w:rsidP="00D9416D">
            <w:pPr>
              <w:ind w:left="224" w:right="-5" w:hanging="29"/>
              <w:jc w:val="both"/>
              <w:rPr>
                <w:rFonts w:ascii="Century Gothic" w:hAnsi="Century Gothic"/>
                <w:b/>
                <w:bCs/>
                <w:iCs/>
                <w:sz w:val="16"/>
                <w:szCs w:val="16"/>
              </w:rPr>
            </w:pPr>
            <w:r w:rsidRPr="00C80DE7">
              <w:rPr>
                <w:rFonts w:ascii="Century Gothic" w:hAnsi="Century Gothic"/>
                <w:b/>
                <w:bCs/>
                <w:iCs/>
                <w:sz w:val="16"/>
                <w:szCs w:val="16"/>
              </w:rPr>
              <w:t>Age Requirement</w:t>
            </w:r>
          </w:p>
          <w:p w:rsidR="00D9416D" w:rsidRPr="00C80DE7" w:rsidRDefault="00D9416D" w:rsidP="00D9416D">
            <w:pPr>
              <w:ind w:left="395" w:right="-5" w:hanging="395"/>
              <w:jc w:val="both"/>
              <w:rPr>
                <w:rFonts w:ascii="Century Gothic" w:hAnsi="Century Gothic"/>
                <w:b/>
                <w:bCs/>
                <w:iCs/>
                <w:sz w:val="16"/>
                <w:szCs w:val="16"/>
              </w:rPr>
            </w:pPr>
          </w:p>
          <w:p w:rsidR="00702D81" w:rsidRPr="00C80DE7" w:rsidRDefault="00D9416D" w:rsidP="00D9416D">
            <w:pPr>
              <w:ind w:left="224" w:right="-5" w:hanging="29"/>
              <w:jc w:val="both"/>
              <w:rPr>
                <w:rFonts w:ascii="Century Gothic" w:hAnsi="Century Gothic"/>
                <w:b/>
                <w:bCs/>
                <w:iCs/>
                <w:sz w:val="16"/>
                <w:szCs w:val="16"/>
              </w:rPr>
            </w:pPr>
            <w:r w:rsidRPr="00C80DE7">
              <w:rPr>
                <w:rFonts w:ascii="Century Gothic" w:hAnsi="Century Gothic"/>
                <w:bCs/>
                <w:sz w:val="16"/>
                <w:szCs w:val="16"/>
              </w:rPr>
              <w:t>At</w:t>
            </w:r>
            <w:r w:rsidRPr="00C80DE7">
              <w:rPr>
                <w:rFonts w:ascii="Century Gothic" w:hAnsi="Century Gothic"/>
                <w:bCs/>
                <w:iCs/>
                <w:sz w:val="16"/>
                <w:szCs w:val="16"/>
              </w:rPr>
              <w:t xml:space="preserve"> the time a registration statement on SEC Form 12-1 is to become effective, the financial information therein </w:t>
            </w:r>
            <w:r w:rsidR="00E97109" w:rsidRPr="00C80DE7">
              <w:rPr>
                <w:rFonts w:ascii="Century Gothic" w:hAnsi="Century Gothic"/>
                <w:bCs/>
                <w:iCs/>
                <w:sz w:val="16"/>
                <w:szCs w:val="16"/>
              </w:rPr>
              <w:t>is</w:t>
            </w:r>
            <w:r w:rsidRPr="00C80DE7">
              <w:rPr>
                <w:rFonts w:ascii="Century Gothic" w:hAnsi="Century Gothic"/>
                <w:bCs/>
                <w:iCs/>
                <w:sz w:val="16"/>
                <w:szCs w:val="16"/>
              </w:rPr>
              <w:t xml:space="preserve"> as of a date within one hundred eighty (180) days from effective date.</w:t>
            </w:r>
            <w:r w:rsidR="0045598A">
              <w:rPr>
                <w:rFonts w:ascii="Century Gothic" w:hAnsi="Century Gothic"/>
                <w:bCs/>
                <w:iCs/>
                <w:sz w:val="16"/>
                <w:szCs w:val="16"/>
              </w:rPr>
              <w:t xml:space="preserve"> </w:t>
            </w:r>
            <w:r w:rsidR="0045598A" w:rsidRPr="0045598A">
              <w:rPr>
                <w:rFonts w:ascii="Century Gothic" w:hAnsi="Century Gothic"/>
                <w:bCs/>
                <w:i/>
                <w:iCs/>
                <w:sz w:val="16"/>
                <w:szCs w:val="16"/>
              </w:rPr>
              <w:t>(Indicate the period of AFS/IFS submitted.)</w:t>
            </w:r>
          </w:p>
        </w:tc>
        <w:tc>
          <w:tcPr>
            <w:tcW w:w="1701" w:type="dxa"/>
            <w:shd w:val="clear" w:color="auto" w:fill="auto"/>
          </w:tcPr>
          <w:p w:rsidR="00702D81" w:rsidRPr="00C80DE7" w:rsidRDefault="00702D81" w:rsidP="00D9416D">
            <w:pPr>
              <w:jc w:val="center"/>
              <w:rPr>
                <w:rFonts w:ascii="Century Gothic" w:hAnsi="Century Gothic"/>
                <w:sz w:val="16"/>
                <w:szCs w:val="16"/>
              </w:rPr>
            </w:pPr>
          </w:p>
        </w:tc>
        <w:tc>
          <w:tcPr>
            <w:tcW w:w="2330" w:type="dxa"/>
            <w:shd w:val="clear" w:color="auto" w:fill="auto"/>
          </w:tcPr>
          <w:p w:rsidR="00702D81" w:rsidRPr="00C80DE7" w:rsidRDefault="00702D81" w:rsidP="00D9416D">
            <w:pPr>
              <w:jc w:val="center"/>
              <w:rPr>
                <w:rFonts w:ascii="Century Gothic" w:hAnsi="Century Gothic"/>
                <w:sz w:val="16"/>
                <w:szCs w:val="16"/>
              </w:rPr>
            </w:pPr>
          </w:p>
        </w:tc>
      </w:tr>
    </w:tbl>
    <w:p w:rsidR="00FA4698" w:rsidRDefault="00FA4698" w:rsidP="00FA4698">
      <w:pPr>
        <w:pStyle w:val="BodyText"/>
        <w:spacing w:after="0"/>
        <w:jc w:val="both"/>
        <w:rPr>
          <w:rFonts w:ascii="Century Gothic" w:hAnsi="Century Gothic"/>
          <w:b/>
          <w:sz w:val="16"/>
          <w:szCs w:val="20"/>
        </w:rPr>
      </w:pPr>
    </w:p>
    <w:p w:rsidR="008347FF" w:rsidRPr="009C7238" w:rsidRDefault="00785AEE" w:rsidP="009C7238">
      <w:pPr>
        <w:pStyle w:val="BodyText"/>
        <w:spacing w:after="0"/>
        <w:jc w:val="both"/>
        <w:rPr>
          <w:rFonts w:ascii="Century Gothic" w:hAnsi="Century Gothic"/>
          <w:b/>
          <w:sz w:val="16"/>
          <w:szCs w:val="16"/>
        </w:rPr>
      </w:pPr>
      <w:r w:rsidRPr="009C7238">
        <w:rPr>
          <w:rFonts w:ascii="Century Gothic" w:hAnsi="Century Gothic"/>
          <w:b/>
          <w:sz w:val="16"/>
          <w:szCs w:val="16"/>
        </w:rPr>
        <w:t xml:space="preserve">OVERALL </w:t>
      </w:r>
      <w:r w:rsidR="00E444E8" w:rsidRPr="009C7238">
        <w:rPr>
          <w:rFonts w:ascii="Century Gothic" w:hAnsi="Century Gothic"/>
          <w:b/>
          <w:sz w:val="16"/>
          <w:szCs w:val="16"/>
        </w:rPr>
        <w:t>REMARKS:</w:t>
      </w:r>
    </w:p>
    <w:p w:rsidR="00E444E8" w:rsidRPr="009C7238" w:rsidRDefault="00E444E8" w:rsidP="009C7238">
      <w:pPr>
        <w:pStyle w:val="BodyText"/>
        <w:spacing w:after="0"/>
        <w:jc w:val="both"/>
        <w:rPr>
          <w:rFonts w:ascii="Century Gothic" w:hAnsi="Century Gothic"/>
          <w:b/>
          <w:sz w:val="16"/>
          <w:szCs w:val="16"/>
        </w:rPr>
      </w:pPr>
      <w:r w:rsidRPr="009C7238">
        <w:rPr>
          <w:rFonts w:ascii="Century Gothic" w:hAnsi="Century Gothic"/>
          <w:b/>
          <w:sz w:val="16"/>
          <w:szCs w:val="16"/>
        </w:rPr>
        <w:object w:dxaOrig="1440" w:dyaOrig="1440">
          <v:shape id="_x0000_i1053" type="#_x0000_t75" style="width:148.2pt;height:18pt" o:ole="">
            <v:imagedata r:id="rId20" o:title=""/>
          </v:shape>
          <w:control r:id="rId21" w:name="CheckBox2" w:shapeid="_x0000_i1053"/>
        </w:object>
      </w:r>
      <w:r w:rsidR="00A725FE" w:rsidRPr="009C7238">
        <w:rPr>
          <w:rFonts w:ascii="Century Gothic" w:hAnsi="Century Gothic"/>
          <w:b/>
          <w:sz w:val="16"/>
          <w:szCs w:val="16"/>
        </w:rPr>
        <w:object w:dxaOrig="1440" w:dyaOrig="1440">
          <v:shape id="_x0000_i1055" type="#_x0000_t75" style="width:332.4pt;height:18pt" o:ole="">
            <v:imagedata r:id="rId22" o:title=""/>
          </v:shape>
          <w:control r:id="rId23" w:name="CheckBox3" w:shapeid="_x0000_i1055"/>
        </w:object>
      </w:r>
    </w:p>
    <w:p w:rsidR="009C7238" w:rsidRDefault="009C7238" w:rsidP="00225FD0">
      <w:pPr>
        <w:rPr>
          <w:rFonts w:ascii="Century Gothic" w:hAnsi="Century Gothic"/>
          <w:b/>
          <w:sz w:val="16"/>
          <w:szCs w:val="16"/>
        </w:rPr>
      </w:pPr>
      <w:bookmarkStart w:id="2" w:name="_Hlk159424707"/>
    </w:p>
    <w:p w:rsidR="00225FD0" w:rsidRPr="00A725FE" w:rsidRDefault="00E444E8" w:rsidP="00A725FE">
      <w:pPr>
        <w:jc w:val="both"/>
        <w:rPr>
          <w:rFonts w:ascii="Century Gothic" w:hAnsi="Century Gothic"/>
          <w:b/>
          <w:sz w:val="16"/>
          <w:szCs w:val="16"/>
        </w:rPr>
      </w:pPr>
      <w:r w:rsidRPr="009C7238">
        <w:rPr>
          <w:rFonts w:ascii="Century Gothic" w:hAnsi="Century Gothic"/>
          <w:b/>
          <w:sz w:val="16"/>
          <w:szCs w:val="16"/>
        </w:rPr>
        <w:t>ADDITIONAL INSTRUCTION</w:t>
      </w:r>
      <w:r w:rsidR="00225FD0" w:rsidRPr="009C7238">
        <w:rPr>
          <w:rFonts w:ascii="Century Gothic" w:hAnsi="Century Gothic"/>
          <w:b/>
          <w:sz w:val="16"/>
          <w:szCs w:val="16"/>
        </w:rPr>
        <w:t xml:space="preserve">: </w:t>
      </w:r>
      <w:r w:rsidRPr="009C7238">
        <w:rPr>
          <w:rFonts w:ascii="Century Gothic" w:hAnsi="Century Gothic"/>
          <w:b/>
          <w:i/>
          <w:sz w:val="16"/>
          <w:szCs w:val="16"/>
        </w:rPr>
        <w:t xml:space="preserve">To commence the detailed review of the Financial Statements, the Company shall submit to </w:t>
      </w:r>
      <w:r w:rsidR="0018124A">
        <w:rPr>
          <w:rFonts w:ascii="Century Gothic" w:hAnsi="Century Gothic"/>
          <w:b/>
          <w:i/>
          <w:sz w:val="16"/>
          <w:szCs w:val="16"/>
        </w:rPr>
        <w:t xml:space="preserve">MSRD </w:t>
      </w:r>
      <w:r w:rsidR="0018124A" w:rsidRPr="0018124A">
        <w:rPr>
          <w:rFonts w:ascii="Century Gothic" w:hAnsi="Century Gothic"/>
          <w:b/>
          <w:i/>
          <w:sz w:val="16"/>
          <w:szCs w:val="16"/>
          <w:u w:val="single"/>
        </w:rPr>
        <w:t>and</w:t>
      </w:r>
      <w:r w:rsidR="0018124A">
        <w:rPr>
          <w:rFonts w:ascii="Century Gothic" w:hAnsi="Century Gothic"/>
          <w:b/>
          <w:i/>
          <w:sz w:val="16"/>
          <w:szCs w:val="16"/>
        </w:rPr>
        <w:t xml:space="preserve"> </w:t>
      </w:r>
      <w:r w:rsidRPr="009C7238">
        <w:rPr>
          <w:rFonts w:ascii="Century Gothic" w:hAnsi="Century Gothic"/>
          <w:b/>
          <w:i/>
          <w:sz w:val="16"/>
          <w:szCs w:val="16"/>
        </w:rPr>
        <w:t>OGA</w:t>
      </w:r>
      <w:r w:rsidR="00BD312B" w:rsidRPr="009C7238">
        <w:rPr>
          <w:rFonts w:ascii="Century Gothic" w:hAnsi="Century Gothic"/>
          <w:b/>
          <w:i/>
          <w:sz w:val="16"/>
          <w:szCs w:val="16"/>
        </w:rPr>
        <w:t xml:space="preserve"> the </w:t>
      </w:r>
      <w:r w:rsidRPr="009C7238">
        <w:rPr>
          <w:rFonts w:ascii="Century Gothic" w:hAnsi="Century Gothic"/>
          <w:b/>
          <w:i/>
          <w:sz w:val="16"/>
          <w:szCs w:val="16"/>
        </w:rPr>
        <w:t xml:space="preserve">proof of payment of </w:t>
      </w:r>
      <w:r w:rsidR="00BD312B" w:rsidRPr="009C7238">
        <w:rPr>
          <w:rFonts w:ascii="Century Gothic" w:hAnsi="Century Gothic"/>
          <w:b/>
          <w:i/>
          <w:sz w:val="16"/>
          <w:szCs w:val="16"/>
        </w:rPr>
        <w:t>the</w:t>
      </w:r>
      <w:r w:rsidRPr="009C7238">
        <w:rPr>
          <w:rFonts w:ascii="Century Gothic" w:hAnsi="Century Gothic"/>
          <w:b/>
          <w:i/>
          <w:sz w:val="16"/>
          <w:szCs w:val="16"/>
        </w:rPr>
        <w:t xml:space="preserve"> filing fee</w:t>
      </w:r>
      <w:r w:rsidR="00BD312B" w:rsidRPr="009C7238">
        <w:rPr>
          <w:rFonts w:ascii="Century Gothic" w:hAnsi="Century Gothic"/>
          <w:b/>
          <w:i/>
          <w:sz w:val="16"/>
          <w:szCs w:val="16"/>
        </w:rPr>
        <w:t xml:space="preserve"> via email at </w:t>
      </w:r>
      <w:hyperlink r:id="rId24" w:history="1">
        <w:r w:rsidR="0018124A" w:rsidRPr="00B726A1">
          <w:rPr>
            <w:rStyle w:val="Hyperlink"/>
            <w:rFonts w:ascii="Century Gothic" w:hAnsi="Century Gothic"/>
            <w:b/>
            <w:i/>
            <w:sz w:val="16"/>
            <w:szCs w:val="16"/>
          </w:rPr>
          <w:t>msrdsubmission@sec.gov.ph</w:t>
        </w:r>
      </w:hyperlink>
      <w:r w:rsidR="0018124A">
        <w:rPr>
          <w:rFonts w:ascii="Century Gothic" w:hAnsi="Century Gothic"/>
          <w:b/>
          <w:i/>
          <w:sz w:val="16"/>
          <w:szCs w:val="16"/>
        </w:rPr>
        <w:t xml:space="preserve"> and </w:t>
      </w:r>
      <w:hyperlink r:id="rId25" w:history="1">
        <w:r w:rsidR="00BD312B" w:rsidRPr="009C7238">
          <w:rPr>
            <w:rStyle w:val="Hyperlink"/>
            <w:rFonts w:ascii="Century Gothic" w:hAnsi="Century Gothic"/>
            <w:b/>
            <w:i/>
            <w:sz w:val="16"/>
            <w:szCs w:val="16"/>
          </w:rPr>
          <w:t>secoga@sec.gov.ph</w:t>
        </w:r>
      </w:hyperlink>
      <w:r w:rsidR="00BD312B" w:rsidRPr="009C7238">
        <w:rPr>
          <w:rFonts w:ascii="Century Gothic" w:hAnsi="Century Gothic"/>
          <w:b/>
          <w:i/>
          <w:sz w:val="16"/>
          <w:szCs w:val="16"/>
        </w:rPr>
        <w:t xml:space="preserve">. </w:t>
      </w:r>
    </w:p>
    <w:p w:rsidR="00DC659D" w:rsidRPr="009C7238" w:rsidRDefault="00DC659D" w:rsidP="00D9416D">
      <w:pPr>
        <w:ind w:left="3545" w:hanging="3455"/>
        <w:rPr>
          <w:rFonts w:ascii="Century Gothic" w:hAnsi="Century Gothic"/>
          <w:i/>
          <w:sz w:val="16"/>
          <w:szCs w:val="16"/>
        </w:rPr>
      </w:pPr>
    </w:p>
    <w:p w:rsidR="00D9416D" w:rsidRPr="00011C93" w:rsidRDefault="00D9416D" w:rsidP="00D9416D">
      <w:pPr>
        <w:ind w:left="3545" w:hanging="3455"/>
        <w:rPr>
          <w:rFonts w:ascii="Century Gothic" w:hAnsi="Century Gothic"/>
          <w:i/>
          <w:sz w:val="16"/>
          <w:szCs w:val="20"/>
        </w:rPr>
      </w:pPr>
      <w:r w:rsidRPr="00011C93">
        <w:rPr>
          <w:rFonts w:ascii="Century Gothic" w:hAnsi="Century Gothic"/>
          <w:i/>
          <w:sz w:val="16"/>
          <w:szCs w:val="20"/>
        </w:rPr>
        <w:t>Prepared by</w:t>
      </w:r>
      <w:r w:rsidRPr="00011C93">
        <w:rPr>
          <w:rFonts w:ascii="Century Gothic" w:hAnsi="Century Gothic"/>
          <w:sz w:val="16"/>
          <w:szCs w:val="20"/>
        </w:rPr>
        <w:t>:</w:t>
      </w:r>
      <w:r w:rsidRPr="00011C93">
        <w:rPr>
          <w:rFonts w:ascii="Century Gothic" w:hAnsi="Century Gothic"/>
          <w:sz w:val="16"/>
          <w:szCs w:val="20"/>
        </w:rPr>
        <w:tab/>
      </w:r>
      <w:r w:rsidRPr="00011C93">
        <w:rPr>
          <w:rFonts w:ascii="Century Gothic" w:hAnsi="Century Gothic"/>
          <w:sz w:val="16"/>
          <w:szCs w:val="20"/>
        </w:rPr>
        <w:tab/>
      </w:r>
      <w:r w:rsidR="005B2AAD">
        <w:rPr>
          <w:rFonts w:ascii="Century Gothic" w:hAnsi="Century Gothic"/>
          <w:sz w:val="16"/>
          <w:szCs w:val="20"/>
        </w:rPr>
        <w:tab/>
      </w:r>
      <w:r w:rsidRPr="00011C93">
        <w:rPr>
          <w:rFonts w:ascii="Century Gothic" w:hAnsi="Century Gothic"/>
          <w:i/>
          <w:sz w:val="16"/>
          <w:szCs w:val="20"/>
        </w:rPr>
        <w:t>Verified by:</w:t>
      </w:r>
    </w:p>
    <w:p w:rsidR="005B2AAD" w:rsidRPr="00011C93" w:rsidRDefault="005B2AAD" w:rsidP="00D9416D">
      <w:pPr>
        <w:rPr>
          <w:rFonts w:ascii="Century Gothic" w:hAnsi="Century Gothic"/>
          <w:sz w:val="16"/>
          <w:szCs w:val="20"/>
        </w:rPr>
      </w:pPr>
    </w:p>
    <w:p w:rsidR="00D9416D" w:rsidRPr="00011C93" w:rsidRDefault="00D9416D" w:rsidP="00D9416D">
      <w:pPr>
        <w:rPr>
          <w:rFonts w:ascii="Century Gothic" w:hAnsi="Century Gothic"/>
          <w:sz w:val="16"/>
          <w:szCs w:val="20"/>
        </w:rPr>
      </w:pP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t xml:space="preserve">   </w:t>
      </w:r>
    </w:p>
    <w:p w:rsidR="00D9416D" w:rsidRPr="00011C93" w:rsidRDefault="00D9416D" w:rsidP="00D9416D">
      <w:pPr>
        <w:rPr>
          <w:rFonts w:ascii="Century Gothic" w:hAnsi="Century Gothic"/>
          <w:sz w:val="16"/>
          <w:szCs w:val="20"/>
          <w:u w:val="single"/>
        </w:rPr>
      </w:pPr>
      <w:r w:rsidRPr="00011C93">
        <w:rPr>
          <w:rFonts w:ascii="Century Gothic" w:hAnsi="Century Gothic"/>
          <w:sz w:val="16"/>
          <w:szCs w:val="20"/>
          <w:u w:val="single"/>
        </w:rPr>
        <w:t xml:space="preserve">                                                 </w:t>
      </w:r>
      <w:r w:rsidRPr="00011C93">
        <w:rPr>
          <w:rFonts w:ascii="Century Gothic" w:hAnsi="Century Gothic"/>
          <w:sz w:val="16"/>
          <w:szCs w:val="20"/>
          <w:u w:val="single"/>
        </w:rPr>
        <w:tab/>
        <w:t xml:space="preserve"> </w:t>
      </w:r>
      <w:r w:rsidRPr="00011C93">
        <w:rPr>
          <w:rFonts w:ascii="Century Gothic" w:hAnsi="Century Gothic"/>
          <w:sz w:val="16"/>
          <w:szCs w:val="20"/>
        </w:rPr>
        <w:t xml:space="preserve">                 </w:t>
      </w:r>
      <w:r w:rsidRPr="00011C93">
        <w:rPr>
          <w:rFonts w:ascii="Century Gothic" w:hAnsi="Century Gothic"/>
          <w:sz w:val="16"/>
          <w:szCs w:val="20"/>
        </w:rPr>
        <w:tab/>
      </w:r>
      <w:r w:rsidRPr="00011C93">
        <w:rPr>
          <w:rFonts w:ascii="Century Gothic" w:hAnsi="Century Gothic"/>
          <w:sz w:val="16"/>
          <w:szCs w:val="20"/>
          <w:u w:val="single"/>
        </w:rPr>
        <w:t xml:space="preserve">    </w:t>
      </w:r>
      <w:r w:rsidRPr="00011C93">
        <w:rPr>
          <w:rFonts w:ascii="Century Gothic" w:hAnsi="Century Gothic"/>
          <w:b/>
          <w:sz w:val="16"/>
          <w:szCs w:val="20"/>
          <w:u w:val="single"/>
        </w:rPr>
        <w:t xml:space="preserve">                             </w:t>
      </w:r>
      <w:r w:rsidRPr="00011C93">
        <w:rPr>
          <w:rFonts w:ascii="Century Gothic" w:hAnsi="Century Gothic"/>
          <w:sz w:val="16"/>
          <w:szCs w:val="20"/>
          <w:u w:val="single"/>
        </w:rPr>
        <w:t>_____________</w:t>
      </w:r>
    </w:p>
    <w:p w:rsidR="00D9416D" w:rsidRPr="00011C93" w:rsidRDefault="00D9416D" w:rsidP="00D9416D">
      <w:pPr>
        <w:rPr>
          <w:rFonts w:ascii="Century Gothic" w:hAnsi="Century Gothic"/>
          <w:b/>
          <w:sz w:val="16"/>
          <w:szCs w:val="20"/>
        </w:rPr>
      </w:pPr>
      <w:r w:rsidRPr="00011C93">
        <w:rPr>
          <w:rFonts w:ascii="Century Gothic" w:hAnsi="Century Gothic"/>
          <w:b/>
          <w:sz w:val="16"/>
          <w:szCs w:val="20"/>
        </w:rPr>
        <w:t>SIGNATURE OVER PRINTED NAME</w:t>
      </w:r>
      <w:r w:rsidRPr="00011C93">
        <w:rPr>
          <w:rFonts w:ascii="Century Gothic" w:hAnsi="Century Gothic"/>
          <w:b/>
          <w:sz w:val="16"/>
          <w:szCs w:val="20"/>
        </w:rPr>
        <w:tab/>
      </w:r>
      <w:r w:rsidRPr="00011C93">
        <w:rPr>
          <w:rFonts w:ascii="Century Gothic" w:hAnsi="Century Gothic"/>
          <w:b/>
          <w:sz w:val="16"/>
          <w:szCs w:val="20"/>
        </w:rPr>
        <w:tab/>
      </w:r>
      <w:r w:rsidRPr="00011C93">
        <w:rPr>
          <w:rFonts w:ascii="Century Gothic" w:hAnsi="Century Gothic"/>
          <w:b/>
          <w:sz w:val="16"/>
          <w:szCs w:val="20"/>
        </w:rPr>
        <w:tab/>
        <w:t>SIGNATURE OVER PRINTED NAME</w:t>
      </w:r>
    </w:p>
    <w:p w:rsidR="00D9416D" w:rsidRPr="00A725FE" w:rsidRDefault="00723B77" w:rsidP="00D9416D">
      <w:pPr>
        <w:rPr>
          <w:rFonts w:ascii="Century Gothic" w:hAnsi="Century Gothic"/>
          <w:sz w:val="16"/>
          <w:szCs w:val="20"/>
        </w:rPr>
      </w:pPr>
      <w:r>
        <w:rPr>
          <w:rFonts w:ascii="Century Gothic" w:hAnsi="Century Gothic"/>
          <w:sz w:val="16"/>
          <w:szCs w:val="20"/>
        </w:rPr>
        <w:t>Registrant</w:t>
      </w:r>
      <w:r w:rsidR="00D9416D" w:rsidRPr="00011C93">
        <w:rPr>
          <w:rFonts w:ascii="Century Gothic" w:hAnsi="Century Gothic"/>
          <w:sz w:val="16"/>
          <w:szCs w:val="20"/>
        </w:rPr>
        <w:t>/Authorized Representative</w:t>
      </w:r>
      <w:r w:rsidR="00D9416D" w:rsidRPr="00011C93">
        <w:rPr>
          <w:rFonts w:ascii="Century Gothic" w:hAnsi="Century Gothic"/>
          <w:sz w:val="16"/>
          <w:szCs w:val="20"/>
        </w:rPr>
        <w:tab/>
        <w:t xml:space="preserve">                Officer of the Day</w:t>
      </w:r>
      <w:r w:rsidR="00A725FE">
        <w:rPr>
          <w:rFonts w:ascii="Century Gothic" w:hAnsi="Century Gothic"/>
          <w:sz w:val="16"/>
          <w:szCs w:val="20"/>
        </w:rPr>
        <w:t xml:space="preserve"> - </w:t>
      </w:r>
      <w:r w:rsidR="00D9416D" w:rsidRPr="00011C93">
        <w:rPr>
          <w:rFonts w:ascii="Century Gothic" w:hAnsi="Century Gothic"/>
          <w:b/>
          <w:sz w:val="16"/>
          <w:szCs w:val="20"/>
        </w:rPr>
        <w:t>Office of the General Accountant</w:t>
      </w:r>
      <w:bookmarkEnd w:id="2"/>
    </w:p>
    <w:p w:rsidR="008347FF" w:rsidRDefault="008347FF" w:rsidP="00D9416D">
      <w:pPr>
        <w:rPr>
          <w:rFonts w:ascii="Century Gothic" w:hAnsi="Century Gothic"/>
          <w:b/>
          <w:sz w:val="16"/>
          <w:szCs w:val="20"/>
        </w:rPr>
      </w:pPr>
    </w:p>
    <w:p w:rsidR="008347FF" w:rsidRPr="008347FF" w:rsidRDefault="008347FF" w:rsidP="005B2AAD">
      <w:pPr>
        <w:pStyle w:val="BodyText"/>
        <w:jc w:val="both"/>
        <w:rPr>
          <w:rFonts w:ascii="Century Gothic" w:hAnsi="Century Gothic"/>
          <w:b/>
          <w:sz w:val="15"/>
          <w:szCs w:val="15"/>
        </w:rPr>
      </w:pPr>
      <w:r w:rsidRPr="008347FF">
        <w:rPr>
          <w:rFonts w:ascii="Century Gothic" w:hAnsi="Century Gothic"/>
          <w:b/>
          <w:sz w:val="15"/>
          <w:szCs w:val="15"/>
        </w:rPr>
        <w:t>NOTE:</w:t>
      </w:r>
    </w:p>
    <w:p w:rsidR="008347FF" w:rsidRPr="008347FF" w:rsidRDefault="008347FF" w:rsidP="005B2AAD">
      <w:pPr>
        <w:pStyle w:val="BodyText"/>
        <w:numPr>
          <w:ilvl w:val="0"/>
          <w:numId w:val="14"/>
        </w:numPr>
        <w:jc w:val="both"/>
        <w:rPr>
          <w:rFonts w:ascii="Century Gothic" w:hAnsi="Century Gothic"/>
          <w:b/>
          <w:sz w:val="15"/>
          <w:szCs w:val="15"/>
        </w:rPr>
      </w:pPr>
      <w:r w:rsidRPr="008347FF">
        <w:rPr>
          <w:rFonts w:ascii="Century Gothic" w:hAnsi="Century Gothic"/>
          <w:b/>
          <w:sz w:val="15"/>
          <w:szCs w:val="15"/>
        </w:rPr>
        <w:t xml:space="preserve">The Pre-evaluation Clearance shall be issued only upon compliance </w:t>
      </w:r>
      <w:r w:rsidR="00911F15">
        <w:rPr>
          <w:rFonts w:ascii="Century Gothic" w:hAnsi="Century Gothic"/>
          <w:b/>
          <w:sz w:val="15"/>
          <w:szCs w:val="15"/>
        </w:rPr>
        <w:t>with</w:t>
      </w:r>
      <w:r w:rsidRPr="008347FF">
        <w:rPr>
          <w:rFonts w:ascii="Century Gothic" w:hAnsi="Century Gothic"/>
          <w:b/>
          <w:sz w:val="15"/>
          <w:szCs w:val="15"/>
        </w:rPr>
        <w:t xml:space="preserve"> the above pre-evaluation checklist. If found deficient, </w:t>
      </w:r>
      <w:r w:rsidR="00911F15">
        <w:rPr>
          <w:rFonts w:ascii="Century Gothic" w:hAnsi="Century Gothic"/>
          <w:b/>
          <w:sz w:val="15"/>
          <w:szCs w:val="15"/>
        </w:rPr>
        <w:t>all documents shall be returned for Company’s full compliance. T</w:t>
      </w:r>
      <w:r w:rsidRPr="008347FF">
        <w:rPr>
          <w:rFonts w:ascii="Century Gothic" w:hAnsi="Century Gothic"/>
          <w:b/>
          <w:sz w:val="15"/>
          <w:szCs w:val="15"/>
        </w:rPr>
        <w:t xml:space="preserve">he Company </w:t>
      </w:r>
      <w:r w:rsidR="00911F15">
        <w:rPr>
          <w:rFonts w:ascii="Century Gothic" w:hAnsi="Century Gothic"/>
          <w:b/>
          <w:sz w:val="15"/>
          <w:szCs w:val="15"/>
        </w:rPr>
        <w:t xml:space="preserve">shall resubmit all the required documents, </w:t>
      </w:r>
      <w:r w:rsidRPr="008347FF">
        <w:rPr>
          <w:rFonts w:ascii="Century Gothic" w:hAnsi="Century Gothic"/>
          <w:b/>
          <w:sz w:val="15"/>
          <w:szCs w:val="15"/>
        </w:rPr>
        <w:t xml:space="preserve">including this Pre-evaluation Form, for re-evaluation. </w:t>
      </w:r>
    </w:p>
    <w:p w:rsidR="00AA748E" w:rsidRDefault="00AA748E" w:rsidP="005B2AAD">
      <w:pPr>
        <w:pStyle w:val="BodyText"/>
        <w:numPr>
          <w:ilvl w:val="0"/>
          <w:numId w:val="14"/>
        </w:numPr>
        <w:jc w:val="both"/>
        <w:rPr>
          <w:rFonts w:ascii="Century Gothic" w:hAnsi="Century Gothic"/>
          <w:b/>
          <w:sz w:val="15"/>
          <w:szCs w:val="15"/>
        </w:rPr>
      </w:pPr>
      <w:r>
        <w:rPr>
          <w:rFonts w:ascii="Century Gothic" w:hAnsi="Century Gothic"/>
          <w:b/>
          <w:sz w:val="15"/>
          <w:szCs w:val="15"/>
        </w:rPr>
        <w:t xml:space="preserve">The detailed review of financial statements shall commence </w:t>
      </w:r>
      <w:r w:rsidR="00E06A9E">
        <w:rPr>
          <w:rFonts w:ascii="Century Gothic" w:hAnsi="Century Gothic"/>
          <w:b/>
          <w:sz w:val="15"/>
          <w:szCs w:val="15"/>
        </w:rPr>
        <w:t xml:space="preserve">once the application for registration has been duly filed with the MSRD and </w:t>
      </w:r>
      <w:r w:rsidRPr="00FA4698">
        <w:rPr>
          <w:rFonts w:ascii="Century Gothic" w:hAnsi="Century Gothic"/>
          <w:b/>
          <w:sz w:val="15"/>
          <w:szCs w:val="15"/>
          <w:u w:val="single"/>
        </w:rPr>
        <w:t xml:space="preserve">upon </w:t>
      </w:r>
      <w:r w:rsidR="00E06A9E" w:rsidRPr="00FA4698">
        <w:rPr>
          <w:rFonts w:ascii="Century Gothic" w:hAnsi="Century Gothic"/>
          <w:b/>
          <w:sz w:val="15"/>
          <w:szCs w:val="15"/>
          <w:u w:val="single"/>
        </w:rPr>
        <w:t>receipt</w:t>
      </w:r>
      <w:r w:rsidR="00E06A9E">
        <w:rPr>
          <w:rFonts w:ascii="Century Gothic" w:hAnsi="Century Gothic"/>
          <w:b/>
          <w:sz w:val="15"/>
          <w:szCs w:val="15"/>
          <w:u w:val="single"/>
        </w:rPr>
        <w:t xml:space="preserve"> </w:t>
      </w:r>
      <w:r w:rsidR="00A725FE">
        <w:rPr>
          <w:rFonts w:ascii="Century Gothic" w:hAnsi="Century Gothic"/>
          <w:b/>
          <w:sz w:val="15"/>
          <w:szCs w:val="15"/>
          <w:u w:val="single"/>
        </w:rPr>
        <w:t xml:space="preserve">by MSRD and OGA </w:t>
      </w:r>
      <w:r w:rsidR="00E06A9E">
        <w:rPr>
          <w:rFonts w:ascii="Century Gothic" w:hAnsi="Century Gothic"/>
          <w:b/>
          <w:sz w:val="15"/>
          <w:szCs w:val="15"/>
          <w:u w:val="single"/>
        </w:rPr>
        <w:t xml:space="preserve">of </w:t>
      </w:r>
      <w:r w:rsidR="00A725FE">
        <w:rPr>
          <w:rFonts w:ascii="Century Gothic" w:hAnsi="Century Gothic"/>
          <w:b/>
          <w:sz w:val="15"/>
          <w:szCs w:val="15"/>
          <w:u w:val="single"/>
        </w:rPr>
        <w:t xml:space="preserve">the </w:t>
      </w:r>
      <w:r w:rsidR="00E06A9E">
        <w:rPr>
          <w:rFonts w:ascii="Century Gothic" w:hAnsi="Century Gothic"/>
          <w:b/>
          <w:sz w:val="15"/>
          <w:szCs w:val="15"/>
          <w:u w:val="single"/>
        </w:rPr>
        <w:t xml:space="preserve">proof of payment </w:t>
      </w:r>
      <w:r w:rsidR="00A725FE">
        <w:rPr>
          <w:rFonts w:ascii="Century Gothic" w:hAnsi="Century Gothic"/>
          <w:b/>
          <w:sz w:val="15"/>
          <w:szCs w:val="15"/>
          <w:u w:val="single"/>
        </w:rPr>
        <w:t>of registration fee</w:t>
      </w:r>
      <w:r w:rsidR="00AD6192">
        <w:rPr>
          <w:rFonts w:ascii="Century Gothic" w:hAnsi="Century Gothic"/>
          <w:b/>
          <w:sz w:val="15"/>
          <w:szCs w:val="15"/>
        </w:rPr>
        <w:t xml:space="preserve">. </w:t>
      </w: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p>
    <w:p w:rsidR="008347FF" w:rsidRPr="00AA748E" w:rsidRDefault="001136F5" w:rsidP="005B2AAD">
      <w:pPr>
        <w:pStyle w:val="BodyText"/>
        <w:numPr>
          <w:ilvl w:val="0"/>
          <w:numId w:val="14"/>
        </w:numPr>
        <w:jc w:val="both"/>
        <w:rPr>
          <w:rFonts w:ascii="Century Gothic" w:hAnsi="Century Gothic"/>
          <w:b/>
          <w:sz w:val="15"/>
          <w:szCs w:val="15"/>
        </w:rPr>
      </w:pPr>
      <w:r>
        <w:rPr>
          <w:rFonts w:ascii="Century Gothic" w:hAnsi="Century Gothic"/>
          <w:b/>
          <w:sz w:val="15"/>
          <w:szCs w:val="15"/>
        </w:rPr>
        <w:t>A</w:t>
      </w:r>
      <w:r w:rsidR="008347FF" w:rsidRPr="008347FF">
        <w:rPr>
          <w:rFonts w:ascii="Century Gothic" w:hAnsi="Century Gothic"/>
          <w:b/>
          <w:sz w:val="15"/>
          <w:szCs w:val="15"/>
        </w:rPr>
        <w:t>ll OGA communication letters is sent through electronic mail (e-mail) address as provided by the company and is considered as official transmittal by said Office pursuant to e-Commerce Act of 2000.</w:t>
      </w:r>
    </w:p>
    <w:p w:rsidR="008347FF" w:rsidRPr="00AD6192" w:rsidRDefault="00AD6192" w:rsidP="005B2AAD">
      <w:pPr>
        <w:pStyle w:val="BodyText"/>
        <w:numPr>
          <w:ilvl w:val="0"/>
          <w:numId w:val="14"/>
        </w:numPr>
        <w:jc w:val="both"/>
        <w:rPr>
          <w:rFonts w:ascii="Century Gothic" w:hAnsi="Century Gothic"/>
          <w:b/>
          <w:sz w:val="15"/>
          <w:szCs w:val="15"/>
        </w:rPr>
      </w:pPr>
      <w:r w:rsidRPr="00AD6192">
        <w:rPr>
          <w:rFonts w:ascii="Century Gothic" w:hAnsi="Century Gothic"/>
          <w:b/>
          <w:sz w:val="15"/>
          <w:szCs w:val="15"/>
        </w:rPr>
        <w:t>T</w:t>
      </w:r>
      <w:r w:rsidR="008347FF" w:rsidRPr="00AD6192">
        <w:rPr>
          <w:rFonts w:ascii="Century Gothic" w:hAnsi="Century Gothic"/>
          <w:b/>
          <w:sz w:val="15"/>
          <w:szCs w:val="15"/>
        </w:rPr>
        <w:t>he implementation o</w:t>
      </w:r>
      <w:r w:rsidRPr="00AD6192">
        <w:rPr>
          <w:rFonts w:ascii="Century Gothic" w:hAnsi="Century Gothic"/>
          <w:b/>
          <w:sz w:val="15"/>
          <w:szCs w:val="15"/>
        </w:rPr>
        <w:t>f</w:t>
      </w:r>
      <w:r w:rsidR="008347FF" w:rsidRPr="00AD6192">
        <w:rPr>
          <w:rFonts w:ascii="Century Gothic" w:hAnsi="Century Gothic"/>
          <w:b/>
          <w:sz w:val="15"/>
          <w:szCs w:val="15"/>
        </w:rPr>
        <w:t xml:space="preserve"> the deadline</w:t>
      </w:r>
      <w:r w:rsidRPr="00AD6192">
        <w:rPr>
          <w:rFonts w:ascii="Century Gothic" w:hAnsi="Century Gothic"/>
          <w:b/>
          <w:sz w:val="15"/>
          <w:szCs w:val="15"/>
        </w:rPr>
        <w:t>s</w:t>
      </w:r>
      <w:r w:rsidR="008347FF" w:rsidRPr="00AD6192">
        <w:rPr>
          <w:rFonts w:ascii="Century Gothic" w:hAnsi="Century Gothic"/>
          <w:b/>
          <w:sz w:val="15"/>
          <w:szCs w:val="15"/>
        </w:rPr>
        <w:t xml:space="preserve"> stated in our letter</w:t>
      </w:r>
      <w:r>
        <w:rPr>
          <w:rFonts w:ascii="Century Gothic" w:hAnsi="Century Gothic"/>
          <w:b/>
          <w:sz w:val="15"/>
          <w:szCs w:val="15"/>
        </w:rPr>
        <w:t>/s</w:t>
      </w:r>
      <w:r w:rsidR="008347FF" w:rsidRPr="00AD6192">
        <w:rPr>
          <w:rFonts w:ascii="Century Gothic" w:hAnsi="Century Gothic"/>
          <w:b/>
          <w:sz w:val="15"/>
          <w:szCs w:val="15"/>
        </w:rPr>
        <w:t xml:space="preserve"> </w:t>
      </w:r>
      <w:r>
        <w:rPr>
          <w:rFonts w:ascii="Century Gothic" w:hAnsi="Century Gothic"/>
          <w:b/>
          <w:sz w:val="15"/>
          <w:szCs w:val="15"/>
        </w:rPr>
        <w:t xml:space="preserve">shall be </w:t>
      </w:r>
      <w:r w:rsidRPr="00AD6192">
        <w:rPr>
          <w:rFonts w:ascii="Century Gothic" w:hAnsi="Century Gothic"/>
          <w:b/>
          <w:sz w:val="15"/>
          <w:szCs w:val="15"/>
          <w:u w:val="single"/>
        </w:rPr>
        <w:t>strictly enforced</w:t>
      </w:r>
      <w:r>
        <w:rPr>
          <w:rFonts w:ascii="Century Gothic" w:hAnsi="Century Gothic"/>
          <w:b/>
          <w:sz w:val="15"/>
          <w:szCs w:val="15"/>
        </w:rPr>
        <w:t>.</w:t>
      </w:r>
    </w:p>
    <w:sectPr w:rsidR="008347FF" w:rsidRPr="00AD6192" w:rsidSect="00A94ACB">
      <w:headerReference w:type="default" r:id="rId2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085" w:rsidRDefault="004A1085" w:rsidP="00BF4CB4">
      <w:r>
        <w:separator/>
      </w:r>
    </w:p>
  </w:endnote>
  <w:endnote w:type="continuationSeparator" w:id="0">
    <w:p w:rsidR="004A1085" w:rsidRDefault="004A1085" w:rsidP="00BF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horndale">
    <w:altName w:val="Times New Roman"/>
    <w:panose1 w:val="00000000000000000000"/>
    <w:charset w:val="00"/>
    <w:family w:val="roman"/>
    <w:notTrueType/>
    <w:pitch w:val="default"/>
  </w:font>
  <w:font w:name="Andale Sans UI">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085" w:rsidRDefault="004A1085" w:rsidP="00BF4CB4">
      <w:r>
        <w:separator/>
      </w:r>
    </w:p>
  </w:footnote>
  <w:footnote w:type="continuationSeparator" w:id="0">
    <w:p w:rsidR="004A1085" w:rsidRDefault="004A1085" w:rsidP="00BF4CB4">
      <w:r>
        <w:continuationSeparator/>
      </w:r>
    </w:p>
  </w:footnote>
  <w:footnote w:id="1">
    <w:p w:rsidR="003A7D8D" w:rsidRDefault="003A7D8D" w:rsidP="005B2AAD">
      <w:pPr>
        <w:pStyle w:val="FootnoteText"/>
        <w:jc w:val="both"/>
      </w:pPr>
      <w:r>
        <w:rPr>
          <w:rStyle w:val="FootnoteReference"/>
        </w:rPr>
        <w:footnoteRef/>
      </w:r>
      <w:r>
        <w:t xml:space="preserve"> </w:t>
      </w:r>
      <w:r w:rsidRPr="00E06A9E">
        <w:rPr>
          <w:rFonts w:ascii="Century Gothic" w:hAnsi="Century Gothic" w:cs="Arial"/>
          <w:b/>
          <w:bCs/>
          <w:spacing w:val="-3"/>
          <w:sz w:val="16"/>
          <w:szCs w:val="16"/>
        </w:rPr>
        <w:t>Reviewed Interim Financial Statements</w:t>
      </w:r>
      <w:r w:rsidRPr="00E06A9E">
        <w:rPr>
          <w:rFonts w:ascii="Century Gothic" w:hAnsi="Century Gothic" w:cs="Arial"/>
          <w:bCs/>
          <w:spacing w:val="-3"/>
          <w:sz w:val="16"/>
          <w:szCs w:val="16"/>
        </w:rPr>
        <w:t xml:space="preserve"> may be accepted by the Commission provided that the registrant submits a written justification citing its constraints for having the interim financial statements audited and a certification that there has been no material event or transactions during the interim period that would necessitate the conduct of audit procedures.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D8D" w:rsidRPr="00BF4CB4" w:rsidRDefault="00457C35" w:rsidP="00BF4CB4">
    <w:pPr>
      <w:pStyle w:val="Header"/>
      <w:jc w:val="right"/>
    </w:pPr>
    <w:r>
      <w:rPr>
        <w:noProof/>
        <w:lang w:val="en-PH"/>
      </w:rPr>
      <w:drawing>
        <wp:anchor distT="0" distB="0" distL="114300" distR="114300" simplePos="0" relativeHeight="251657728" behindDoc="1" locked="0" layoutInCell="1" allowOverlap="1">
          <wp:simplePos x="0" y="0"/>
          <wp:positionH relativeFrom="column">
            <wp:posOffset>-18415</wp:posOffset>
          </wp:positionH>
          <wp:positionV relativeFrom="paragraph">
            <wp:posOffset>-132715</wp:posOffset>
          </wp:positionV>
          <wp:extent cx="1490980" cy="819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98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7D8D" w:rsidRPr="00321CF8">
      <w:rPr>
        <w:rFonts w:ascii="Century Gothic" w:hAnsi="Century Gothic"/>
        <w:sz w:val="20"/>
        <w:szCs w:val="20"/>
      </w:rPr>
      <w:t>20</w:t>
    </w:r>
    <w:r w:rsidR="003A7D8D">
      <w:rPr>
        <w:rFonts w:ascii="Century Gothic" w:hAnsi="Century Gothic"/>
        <w:sz w:val="20"/>
        <w:szCs w:val="20"/>
      </w:rPr>
      <w:t>25</w:t>
    </w:r>
    <w:r w:rsidR="003A7D8D" w:rsidRPr="00321CF8">
      <w:rPr>
        <w:rFonts w:ascii="Century Gothic" w:hAnsi="Century Gothic"/>
        <w:sz w:val="20"/>
        <w:szCs w:val="20"/>
      </w:rPr>
      <w:t xml:space="preserve"> Version</w:t>
    </w:r>
    <w:r w:rsidR="003A7D8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5E5864"/>
    <w:multiLevelType w:val="hybridMultilevel"/>
    <w:tmpl w:val="259E8114"/>
    <w:lvl w:ilvl="0" w:tplc="7C5091A6">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91E71C6"/>
    <w:multiLevelType w:val="hybridMultilevel"/>
    <w:tmpl w:val="48F6716C"/>
    <w:lvl w:ilvl="0" w:tplc="76B47A4C">
      <w:start w:val="1"/>
      <w:numFmt w:val="decimal"/>
      <w:lvlText w:val="%1."/>
      <w:lvlJc w:val="left"/>
      <w:pPr>
        <w:ind w:left="450" w:hanging="360"/>
      </w:pPr>
      <w:rPr>
        <w:rFonts w:hint="default"/>
      </w:rPr>
    </w:lvl>
    <w:lvl w:ilvl="1" w:tplc="34090019" w:tentative="1">
      <w:start w:val="1"/>
      <w:numFmt w:val="lowerLetter"/>
      <w:lvlText w:val="%2."/>
      <w:lvlJc w:val="left"/>
      <w:pPr>
        <w:ind w:left="1170" w:hanging="360"/>
      </w:pPr>
    </w:lvl>
    <w:lvl w:ilvl="2" w:tplc="3409001B" w:tentative="1">
      <w:start w:val="1"/>
      <w:numFmt w:val="lowerRoman"/>
      <w:lvlText w:val="%3."/>
      <w:lvlJc w:val="right"/>
      <w:pPr>
        <w:ind w:left="1890" w:hanging="180"/>
      </w:pPr>
    </w:lvl>
    <w:lvl w:ilvl="3" w:tplc="3409000F" w:tentative="1">
      <w:start w:val="1"/>
      <w:numFmt w:val="decimal"/>
      <w:lvlText w:val="%4."/>
      <w:lvlJc w:val="left"/>
      <w:pPr>
        <w:ind w:left="2610" w:hanging="360"/>
      </w:pPr>
    </w:lvl>
    <w:lvl w:ilvl="4" w:tplc="34090019" w:tentative="1">
      <w:start w:val="1"/>
      <w:numFmt w:val="lowerLetter"/>
      <w:lvlText w:val="%5."/>
      <w:lvlJc w:val="left"/>
      <w:pPr>
        <w:ind w:left="3330" w:hanging="360"/>
      </w:pPr>
    </w:lvl>
    <w:lvl w:ilvl="5" w:tplc="3409001B" w:tentative="1">
      <w:start w:val="1"/>
      <w:numFmt w:val="lowerRoman"/>
      <w:lvlText w:val="%6."/>
      <w:lvlJc w:val="right"/>
      <w:pPr>
        <w:ind w:left="4050" w:hanging="180"/>
      </w:pPr>
    </w:lvl>
    <w:lvl w:ilvl="6" w:tplc="3409000F" w:tentative="1">
      <w:start w:val="1"/>
      <w:numFmt w:val="decimal"/>
      <w:lvlText w:val="%7."/>
      <w:lvlJc w:val="left"/>
      <w:pPr>
        <w:ind w:left="4770" w:hanging="360"/>
      </w:pPr>
    </w:lvl>
    <w:lvl w:ilvl="7" w:tplc="34090019" w:tentative="1">
      <w:start w:val="1"/>
      <w:numFmt w:val="lowerLetter"/>
      <w:lvlText w:val="%8."/>
      <w:lvlJc w:val="left"/>
      <w:pPr>
        <w:ind w:left="5490" w:hanging="360"/>
      </w:pPr>
    </w:lvl>
    <w:lvl w:ilvl="8" w:tplc="3409001B" w:tentative="1">
      <w:start w:val="1"/>
      <w:numFmt w:val="lowerRoman"/>
      <w:lvlText w:val="%9."/>
      <w:lvlJc w:val="right"/>
      <w:pPr>
        <w:ind w:left="6210" w:hanging="180"/>
      </w:pPr>
    </w:lvl>
  </w:abstractNum>
  <w:abstractNum w:abstractNumId="3" w15:restartNumberingAfterBreak="0">
    <w:nsid w:val="0DD13336"/>
    <w:multiLevelType w:val="hybridMultilevel"/>
    <w:tmpl w:val="7F4E72E6"/>
    <w:lvl w:ilvl="0" w:tplc="6688E8D6">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21660E2C"/>
    <w:multiLevelType w:val="hybridMultilevel"/>
    <w:tmpl w:val="8D66EB06"/>
    <w:lvl w:ilvl="0" w:tplc="F774BBE0">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4C95BB4"/>
    <w:multiLevelType w:val="hybridMultilevel"/>
    <w:tmpl w:val="631238B6"/>
    <w:lvl w:ilvl="0" w:tplc="B226C7E8">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25A27164"/>
    <w:multiLevelType w:val="hybridMultilevel"/>
    <w:tmpl w:val="A6E4E6A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3C263039"/>
    <w:multiLevelType w:val="hybridMultilevel"/>
    <w:tmpl w:val="0D90BB4E"/>
    <w:lvl w:ilvl="0" w:tplc="294EF7FA">
      <w:start w:val="1"/>
      <w:numFmt w:val="lowerLetter"/>
      <w:lvlText w:val="%1."/>
      <w:lvlJc w:val="left"/>
      <w:pPr>
        <w:ind w:left="720" w:hanging="360"/>
      </w:pPr>
      <w:rPr>
        <w:rFonts w:hint="default"/>
        <w:b/>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5B8B32AE"/>
    <w:multiLevelType w:val="hybridMultilevel"/>
    <w:tmpl w:val="82461680"/>
    <w:lvl w:ilvl="0" w:tplc="B226C7E8">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5DB354BF"/>
    <w:multiLevelType w:val="hybridMultilevel"/>
    <w:tmpl w:val="B2863D6A"/>
    <w:lvl w:ilvl="0" w:tplc="8CA89CCE">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65234324"/>
    <w:multiLevelType w:val="hybridMultilevel"/>
    <w:tmpl w:val="CAFA5016"/>
    <w:lvl w:ilvl="0" w:tplc="ECECD95A">
      <w:start w:val="1"/>
      <w:numFmt w:val="decimal"/>
      <w:lvlText w:val="(%1)"/>
      <w:lvlJc w:val="left"/>
      <w:pPr>
        <w:ind w:left="720" w:hanging="360"/>
      </w:pPr>
      <w:rPr>
        <w:rFonts w:ascii="Century Gothic" w:hAnsi="Century Gothic" w:hint="default"/>
        <w:b w:val="0"/>
        <w:sz w:val="16"/>
        <w:szCs w:val="16"/>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6524656D"/>
    <w:multiLevelType w:val="hybridMultilevel"/>
    <w:tmpl w:val="8B166A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9AB0058"/>
    <w:multiLevelType w:val="hybridMultilevel"/>
    <w:tmpl w:val="ECF8974A"/>
    <w:lvl w:ilvl="0" w:tplc="64B636FA">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6EAC1559"/>
    <w:multiLevelType w:val="hybridMultilevel"/>
    <w:tmpl w:val="D156596C"/>
    <w:lvl w:ilvl="0" w:tplc="2194951E">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70D03CAE"/>
    <w:multiLevelType w:val="hybridMultilevel"/>
    <w:tmpl w:val="6F4E9158"/>
    <w:lvl w:ilvl="0" w:tplc="B226C7E8">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9"/>
  </w:num>
  <w:num w:numId="5">
    <w:abstractNumId w:val="0"/>
  </w:num>
  <w:num w:numId="6">
    <w:abstractNumId w:val="3"/>
  </w:num>
  <w:num w:numId="7">
    <w:abstractNumId w:val="4"/>
  </w:num>
  <w:num w:numId="8">
    <w:abstractNumId w:val="14"/>
  </w:num>
  <w:num w:numId="9">
    <w:abstractNumId w:val="13"/>
  </w:num>
  <w:num w:numId="10">
    <w:abstractNumId w:val="12"/>
  </w:num>
  <w:num w:numId="11">
    <w:abstractNumId w:val="6"/>
  </w:num>
  <w:num w:numId="12">
    <w:abstractNumId w:val="7"/>
  </w:num>
  <w:num w:numId="13">
    <w:abstractNumId w:val="5"/>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cumentProtection w:edit="readOnly" w:enforcement="0"/>
  <w:defaultTabStop w:val="720"/>
  <w:doNotShadeFormData/>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B4"/>
    <w:rsid w:val="0001572E"/>
    <w:rsid w:val="000E4467"/>
    <w:rsid w:val="000F36D0"/>
    <w:rsid w:val="001136F5"/>
    <w:rsid w:val="00130A54"/>
    <w:rsid w:val="00152602"/>
    <w:rsid w:val="0018124A"/>
    <w:rsid w:val="00181C63"/>
    <w:rsid w:val="00187E9A"/>
    <w:rsid w:val="00203A32"/>
    <w:rsid w:val="00206BE1"/>
    <w:rsid w:val="00223C08"/>
    <w:rsid w:val="002240F3"/>
    <w:rsid w:val="00225FD0"/>
    <w:rsid w:val="00281148"/>
    <w:rsid w:val="002A191D"/>
    <w:rsid w:val="002B5AC1"/>
    <w:rsid w:val="003114F0"/>
    <w:rsid w:val="003131B7"/>
    <w:rsid w:val="003A7D8D"/>
    <w:rsid w:val="0044591C"/>
    <w:rsid w:val="0045598A"/>
    <w:rsid w:val="00457C35"/>
    <w:rsid w:val="0047569E"/>
    <w:rsid w:val="004826E0"/>
    <w:rsid w:val="004A1085"/>
    <w:rsid w:val="005240D9"/>
    <w:rsid w:val="00593E53"/>
    <w:rsid w:val="005B2AAD"/>
    <w:rsid w:val="005C3209"/>
    <w:rsid w:val="005D03EE"/>
    <w:rsid w:val="005E1DF7"/>
    <w:rsid w:val="005F7F13"/>
    <w:rsid w:val="00614340"/>
    <w:rsid w:val="006F2EA1"/>
    <w:rsid w:val="00701328"/>
    <w:rsid w:val="00702D81"/>
    <w:rsid w:val="00723B77"/>
    <w:rsid w:val="007339ED"/>
    <w:rsid w:val="00785AEE"/>
    <w:rsid w:val="007C7AA5"/>
    <w:rsid w:val="008347FF"/>
    <w:rsid w:val="0085467D"/>
    <w:rsid w:val="008A63BA"/>
    <w:rsid w:val="008D2091"/>
    <w:rsid w:val="00904D54"/>
    <w:rsid w:val="00911855"/>
    <w:rsid w:val="00911F15"/>
    <w:rsid w:val="00923E45"/>
    <w:rsid w:val="009375E0"/>
    <w:rsid w:val="00995DF8"/>
    <w:rsid w:val="009B1BA5"/>
    <w:rsid w:val="009B4ECF"/>
    <w:rsid w:val="009C7238"/>
    <w:rsid w:val="00A01B8A"/>
    <w:rsid w:val="00A725FE"/>
    <w:rsid w:val="00A94ACB"/>
    <w:rsid w:val="00AA748E"/>
    <w:rsid w:val="00AD6192"/>
    <w:rsid w:val="00B0036D"/>
    <w:rsid w:val="00B009BE"/>
    <w:rsid w:val="00BA7647"/>
    <w:rsid w:val="00BD312B"/>
    <w:rsid w:val="00BF4CB4"/>
    <w:rsid w:val="00C116DA"/>
    <w:rsid w:val="00C25E14"/>
    <w:rsid w:val="00C80DE7"/>
    <w:rsid w:val="00D9416D"/>
    <w:rsid w:val="00DC659D"/>
    <w:rsid w:val="00DC69F1"/>
    <w:rsid w:val="00E06A9E"/>
    <w:rsid w:val="00E349B4"/>
    <w:rsid w:val="00E444E8"/>
    <w:rsid w:val="00E952DF"/>
    <w:rsid w:val="00E97109"/>
    <w:rsid w:val="00EA7824"/>
    <w:rsid w:val="00EE2F0E"/>
    <w:rsid w:val="00F344DF"/>
    <w:rsid w:val="00F968E7"/>
    <w:rsid w:val="00FA4698"/>
    <w:rsid w:val="00FB52D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C4451299-A62A-4BF7-BA0F-C196F83E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CB4"/>
    <w:pPr>
      <w:widowControl w:val="0"/>
      <w:suppressAutoHyphens/>
    </w:pPr>
    <w:rPr>
      <w:rFonts w:ascii="Thorndale" w:eastAsia="Andale Sans UI" w:hAnsi="Thorndale"/>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CB4"/>
    <w:pPr>
      <w:tabs>
        <w:tab w:val="center" w:pos="4680"/>
        <w:tab w:val="right" w:pos="9360"/>
      </w:tabs>
    </w:pPr>
  </w:style>
  <w:style w:type="character" w:customStyle="1" w:styleId="HeaderChar">
    <w:name w:val="Header Char"/>
    <w:basedOn w:val="DefaultParagraphFont"/>
    <w:link w:val="Header"/>
    <w:uiPriority w:val="99"/>
    <w:rsid w:val="00BF4CB4"/>
  </w:style>
  <w:style w:type="paragraph" w:styleId="Footer">
    <w:name w:val="footer"/>
    <w:basedOn w:val="Normal"/>
    <w:link w:val="FooterChar"/>
    <w:uiPriority w:val="99"/>
    <w:unhideWhenUsed/>
    <w:rsid w:val="00BF4CB4"/>
    <w:pPr>
      <w:tabs>
        <w:tab w:val="center" w:pos="4680"/>
        <w:tab w:val="right" w:pos="9360"/>
      </w:tabs>
    </w:pPr>
  </w:style>
  <w:style w:type="character" w:customStyle="1" w:styleId="FooterChar">
    <w:name w:val="Footer Char"/>
    <w:basedOn w:val="DefaultParagraphFont"/>
    <w:link w:val="Footer"/>
    <w:uiPriority w:val="99"/>
    <w:rsid w:val="00BF4CB4"/>
  </w:style>
  <w:style w:type="table" w:styleId="TableGrid">
    <w:name w:val="Table Grid"/>
    <w:basedOn w:val="TableNormal"/>
    <w:uiPriority w:val="39"/>
    <w:rsid w:val="00BF4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F4CB4"/>
    <w:pPr>
      <w:spacing w:after="120"/>
    </w:pPr>
  </w:style>
  <w:style w:type="character" w:customStyle="1" w:styleId="BodyTextChar">
    <w:name w:val="Body Text Char"/>
    <w:link w:val="BodyText"/>
    <w:semiHidden/>
    <w:rsid w:val="00BF4CB4"/>
    <w:rPr>
      <w:rFonts w:ascii="Thorndale" w:eastAsia="Andale Sans UI" w:hAnsi="Thorndale" w:cs="Times New Roman"/>
      <w:sz w:val="24"/>
      <w:szCs w:val="24"/>
      <w:lang w:val="en-US"/>
    </w:rPr>
  </w:style>
  <w:style w:type="paragraph" w:customStyle="1" w:styleId="TableContents">
    <w:name w:val="Table Contents"/>
    <w:basedOn w:val="BodyText"/>
    <w:rsid w:val="00702D81"/>
    <w:pPr>
      <w:suppressLineNumbers/>
    </w:pPr>
  </w:style>
  <w:style w:type="paragraph" w:styleId="ListParagraph">
    <w:name w:val="List Paragraph"/>
    <w:basedOn w:val="Normal"/>
    <w:uiPriority w:val="34"/>
    <w:qFormat/>
    <w:rsid w:val="00702D81"/>
    <w:pPr>
      <w:ind w:left="720"/>
      <w:contextualSpacing/>
    </w:pPr>
  </w:style>
  <w:style w:type="character" w:customStyle="1" w:styleId="WW-DefaultParagraphFont">
    <w:name w:val="WW-Default Paragraph Font"/>
    <w:rsid w:val="00702D81"/>
  </w:style>
  <w:style w:type="character" w:customStyle="1" w:styleId="WW-Absatz-Standardschriftart">
    <w:name w:val="WW-Absatz-Standardschriftart"/>
    <w:rsid w:val="00702D81"/>
  </w:style>
  <w:style w:type="paragraph" w:styleId="FootnoteText">
    <w:name w:val="footnote text"/>
    <w:basedOn w:val="Normal"/>
    <w:link w:val="FootnoteTextChar"/>
    <w:uiPriority w:val="99"/>
    <w:semiHidden/>
    <w:unhideWhenUsed/>
    <w:rsid w:val="00E06A9E"/>
    <w:rPr>
      <w:sz w:val="20"/>
      <w:szCs w:val="20"/>
    </w:rPr>
  </w:style>
  <w:style w:type="character" w:customStyle="1" w:styleId="FootnoteTextChar">
    <w:name w:val="Footnote Text Char"/>
    <w:link w:val="FootnoteText"/>
    <w:uiPriority w:val="99"/>
    <w:semiHidden/>
    <w:rsid w:val="00E06A9E"/>
    <w:rPr>
      <w:rFonts w:ascii="Thorndale" w:eastAsia="Andale Sans UI" w:hAnsi="Thorndale"/>
      <w:lang w:val="en-US"/>
    </w:rPr>
  </w:style>
  <w:style w:type="character" w:styleId="FootnoteReference">
    <w:name w:val="footnote reference"/>
    <w:uiPriority w:val="99"/>
    <w:semiHidden/>
    <w:unhideWhenUsed/>
    <w:rsid w:val="00E06A9E"/>
    <w:rPr>
      <w:vertAlign w:val="superscript"/>
    </w:rPr>
  </w:style>
  <w:style w:type="character" w:styleId="Hyperlink">
    <w:name w:val="Hyperlink"/>
    <w:uiPriority w:val="99"/>
    <w:unhideWhenUsed/>
    <w:rsid w:val="00BD312B"/>
    <w:rPr>
      <w:color w:val="0563C1"/>
      <w:u w:val="single"/>
    </w:rPr>
  </w:style>
  <w:style w:type="character" w:customStyle="1" w:styleId="UnresolvedMention1">
    <w:name w:val="Unresolved Mention1"/>
    <w:uiPriority w:val="99"/>
    <w:semiHidden/>
    <w:unhideWhenUsed/>
    <w:rsid w:val="00BD3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ontrol" Target="activeX/activeX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hyperlink" Target="mailto:secoga@sec.gov.ph"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yperlink" Target="mailto:msrdsubmission@sec.gov.ph" TargetMode="Externa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ontrol" Target="activeX/activeX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2B072-7270-4504-9AAF-BAAE3A6C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Links>
    <vt:vector size="12" baseType="variant">
      <vt:variant>
        <vt:i4>3604560</vt:i4>
      </vt:variant>
      <vt:variant>
        <vt:i4>30</vt:i4>
      </vt:variant>
      <vt:variant>
        <vt:i4>0</vt:i4>
      </vt:variant>
      <vt:variant>
        <vt:i4>5</vt:i4>
      </vt:variant>
      <vt:variant>
        <vt:lpwstr>mailto:secoga@sec.gov.ph</vt:lpwstr>
      </vt:variant>
      <vt:variant>
        <vt:lpwstr/>
      </vt:variant>
      <vt:variant>
        <vt:i4>3866688</vt:i4>
      </vt:variant>
      <vt:variant>
        <vt:i4>27</vt:i4>
      </vt:variant>
      <vt:variant>
        <vt:i4>0</vt:i4>
      </vt:variant>
      <vt:variant>
        <vt:i4>5</vt:i4>
      </vt:variant>
      <vt:variant>
        <vt:lpwstr>mailto:msrdsubmission@sec.gov.ph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Rose A. Sotelo</dc:creator>
  <cp:keywords/>
  <cp:lastModifiedBy>Filipina M. Mendoza</cp:lastModifiedBy>
  <cp:revision>2</cp:revision>
  <cp:lastPrinted>2024-02-26T07:40:00Z</cp:lastPrinted>
  <dcterms:created xsi:type="dcterms:W3CDTF">2026-05-14T06:43:00Z</dcterms:created>
  <dcterms:modified xsi:type="dcterms:W3CDTF">2026-05-14T06:43:00Z</dcterms:modified>
</cp:coreProperties>
</file>